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542" w:rsidRDefault="003D540A" w:rsidP="00CE436A">
      <w:pPr>
        <w:jc w:val="center"/>
        <w:sectPr w:rsidR="00082542" w:rsidSect="005F4E26">
          <w:footerReference w:type="default" r:id="rId7"/>
          <w:pgSz w:w="11906" w:h="16838"/>
          <w:pgMar w:top="568" w:right="566" w:bottom="1417" w:left="993" w:header="708" w:footer="550" w:gutter="0"/>
          <w:cols w:num="2" w:space="709"/>
          <w:docGrid w:linePitch="360"/>
        </w:sectPr>
      </w:pPr>
      <w:r>
        <w:rPr>
          <w:noProof/>
          <w:lang w:eastAsia="en-GB"/>
        </w:rPr>
        <w:drawing>
          <wp:anchor distT="0" distB="0" distL="114300" distR="114300" simplePos="0" relativeHeight="251667456" behindDoc="0" locked="0" layoutInCell="1" allowOverlap="1">
            <wp:simplePos x="0" y="0"/>
            <wp:positionH relativeFrom="column">
              <wp:posOffset>5020945</wp:posOffset>
            </wp:positionH>
            <wp:positionV relativeFrom="paragraph">
              <wp:posOffset>1270</wp:posOffset>
            </wp:positionV>
            <wp:extent cx="1047750" cy="381000"/>
            <wp:effectExtent l="1905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005F4E26">
        <w:rPr>
          <w:noProof/>
          <w:lang w:eastAsia="en-GB"/>
        </w:rPr>
        <w:drawing>
          <wp:anchor distT="0" distB="0" distL="114300" distR="114300" simplePos="0" relativeHeight="251666432" behindDoc="0" locked="0" layoutInCell="1" allowOverlap="1">
            <wp:simplePos x="0" y="0"/>
            <wp:positionH relativeFrom="column">
              <wp:posOffset>1757045</wp:posOffset>
            </wp:positionH>
            <wp:positionV relativeFrom="paragraph">
              <wp:posOffset>-10795</wp:posOffset>
            </wp:positionV>
            <wp:extent cx="1047750" cy="381000"/>
            <wp:effectExtent l="19050" t="0" r="0" b="0"/>
            <wp:wrapTopAndBottom/>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p>
    <w:p w:rsidR="00AE7240" w:rsidRDefault="003D540A" w:rsidP="003D2304">
      <w:pPr>
        <w:autoSpaceDE w:val="0"/>
        <w:autoSpaceDN w:val="0"/>
        <w:adjustRightInd w:val="0"/>
        <w:spacing w:after="0" w:line="240" w:lineRule="auto"/>
        <w:jc w:val="center"/>
        <w:rPr>
          <w:rFonts w:ascii="Arial" w:hAnsi="Arial" w:cs="Arial"/>
          <w:noProof/>
          <w:color w:val="000000"/>
          <w:sz w:val="14"/>
          <w:szCs w:val="14"/>
          <w:lang w:eastAsia="en-GB"/>
        </w:rPr>
      </w:pPr>
      <w:r w:rsidRPr="003D540A">
        <w:rPr>
          <w:rFonts w:ascii="Arial" w:hAnsi="Arial" w:cs="Arial"/>
          <w:noProof/>
          <w:color w:val="000000"/>
          <w:sz w:val="14"/>
          <w:szCs w:val="14"/>
          <w:lang w:eastAsia="en-GB"/>
        </w:rPr>
        <w:drawing>
          <wp:inline distT="0" distB="0" distL="0" distR="0">
            <wp:extent cx="711200" cy="381852"/>
            <wp:effectExtent l="19050" t="0" r="0" b="0"/>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11200" cy="381852"/>
                    </a:xfrm>
                    <a:prstGeom prst="rect">
                      <a:avLst/>
                    </a:prstGeom>
                    <a:noFill/>
                    <a:ln w="9525">
                      <a:noFill/>
                      <a:miter lim="800000"/>
                      <a:headEnd/>
                      <a:tailEnd/>
                    </a:ln>
                  </pic:spPr>
                </pic:pic>
              </a:graphicData>
            </a:graphic>
          </wp:inline>
        </w:drawing>
      </w:r>
    </w:p>
    <w:p w:rsidR="00AE7240" w:rsidRPr="00AE7240" w:rsidRDefault="00AE7240" w:rsidP="003D2304">
      <w:pPr>
        <w:autoSpaceDE w:val="0"/>
        <w:autoSpaceDN w:val="0"/>
        <w:adjustRightInd w:val="0"/>
        <w:spacing w:after="0" w:line="240" w:lineRule="auto"/>
        <w:jc w:val="center"/>
        <w:rPr>
          <w:rFonts w:ascii="Aller" w:hAnsi="Aller" w:cs="Aller"/>
          <w:color w:val="000000"/>
          <w:sz w:val="16"/>
          <w:szCs w:val="16"/>
        </w:rPr>
      </w:pPr>
      <w:r w:rsidRPr="00AE7240">
        <w:rPr>
          <w:rFonts w:ascii="Aller" w:hAnsi="Aller" w:cs="Aller"/>
          <w:color w:val="000000"/>
          <w:sz w:val="16"/>
          <w:szCs w:val="16"/>
        </w:rPr>
        <w:t>Temporary Filling Material</w:t>
      </w:r>
    </w:p>
    <w:p w:rsidR="00AE7240" w:rsidRDefault="00AE7240" w:rsidP="003D2304">
      <w:pPr>
        <w:autoSpaceDE w:val="0"/>
        <w:autoSpaceDN w:val="0"/>
        <w:adjustRightInd w:val="0"/>
        <w:spacing w:after="0" w:line="240" w:lineRule="auto"/>
        <w:jc w:val="center"/>
        <w:rPr>
          <w:rFonts w:ascii="Arial" w:hAnsi="Arial" w:cs="Arial"/>
          <w:b/>
          <w:bCs/>
          <w:color w:val="000000"/>
          <w:sz w:val="12"/>
          <w:szCs w:val="12"/>
        </w:rPr>
      </w:pPr>
      <w:r w:rsidRPr="00AE7240">
        <w:rPr>
          <w:rFonts w:ascii="Arial" w:hAnsi="Arial" w:cs="Arial"/>
          <w:b/>
          <w:bCs/>
          <w:color w:val="000000"/>
          <w:sz w:val="12"/>
          <w:szCs w:val="12"/>
        </w:rPr>
        <w:t>DIRECTIONS FOR USE</w:t>
      </w:r>
    </w:p>
    <w:p w:rsidR="003D540A" w:rsidRPr="00AE7240" w:rsidRDefault="003D540A" w:rsidP="008D07F5">
      <w:pPr>
        <w:autoSpaceDE w:val="0"/>
        <w:autoSpaceDN w:val="0"/>
        <w:adjustRightInd w:val="0"/>
        <w:spacing w:after="0" w:line="240" w:lineRule="auto"/>
        <w:jc w:val="both"/>
        <w:rPr>
          <w:rFonts w:ascii="Arial" w:hAnsi="Arial" w:cs="Arial"/>
          <w:color w:val="000000"/>
          <w:sz w:val="12"/>
          <w:szCs w:val="12"/>
        </w:rPr>
      </w:pPr>
    </w:p>
    <w:p w:rsidR="00AE7240" w:rsidRP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b/>
          <w:bCs/>
          <w:color w:val="000000"/>
          <w:sz w:val="12"/>
          <w:szCs w:val="12"/>
        </w:rPr>
        <w:t xml:space="preserve">FEATURES: </w:t>
      </w:r>
    </w:p>
    <w:p w:rsidR="00AE7240" w:rsidRP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color w:val="000000"/>
          <w:sz w:val="12"/>
          <w:szCs w:val="12"/>
        </w:rPr>
        <w:t xml:space="preserve">A ready to use temporary filling material with a synthetic resin base. Adequate strength yet easily removed. Good adhesion to dentine and excellent marginal adaptation. Impermeable to medicaments, easy to use consistency. </w:t>
      </w:r>
    </w:p>
    <w:p w:rsidR="00AE7240" w:rsidRP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b/>
          <w:bCs/>
          <w:color w:val="000000"/>
          <w:sz w:val="12"/>
          <w:szCs w:val="12"/>
        </w:rPr>
        <w:t xml:space="preserve">INDICATIONS: </w:t>
      </w:r>
    </w:p>
    <w:p w:rsidR="00AE7240" w:rsidRP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color w:val="000000"/>
          <w:sz w:val="12"/>
          <w:szCs w:val="12"/>
        </w:rPr>
        <w:t xml:space="preserve">Temporary filling of cavities </w:t>
      </w:r>
    </w:p>
    <w:p w:rsidR="00AE7240" w:rsidRP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color w:val="000000"/>
          <w:sz w:val="12"/>
          <w:szCs w:val="12"/>
        </w:rPr>
        <w:t xml:space="preserve">Temporary sealing of inlay preparations </w:t>
      </w:r>
    </w:p>
    <w:p w:rsidR="00AE7240" w:rsidRP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color w:val="000000"/>
          <w:sz w:val="12"/>
          <w:szCs w:val="12"/>
        </w:rPr>
        <w:t xml:space="preserve">Temporary seal for medicaments </w:t>
      </w:r>
    </w:p>
    <w:p w:rsidR="00AE7240" w:rsidRP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color w:val="000000"/>
          <w:sz w:val="12"/>
          <w:szCs w:val="12"/>
        </w:rPr>
        <w:t xml:space="preserve">Temporary fixing of post crowns </w:t>
      </w:r>
    </w:p>
    <w:p w:rsidR="00AE7240" w:rsidRP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b/>
          <w:bCs/>
          <w:color w:val="000000"/>
          <w:sz w:val="12"/>
          <w:szCs w:val="12"/>
        </w:rPr>
        <w:t xml:space="preserve">APPLICATION: </w:t>
      </w:r>
    </w:p>
    <w:p w:rsidR="00AE7240" w:rsidRP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color w:val="000000"/>
          <w:sz w:val="12"/>
          <w:szCs w:val="12"/>
        </w:rPr>
        <w:t xml:space="preserve">Using a suitable filling instrument, place direct into cavity and adapt as necessary. It is not essential to dry the cavity prior to placement. Temporary filling material hardens by absorption of moisture to give an impermeable seal. It is recommended that masticatory pressure is not applied for approximately 15 minutes. For provisional fixing of post crowns spread a layer on inside of crown and seat in normal way. </w:t>
      </w:r>
    </w:p>
    <w:p w:rsidR="00AE7240" w:rsidRP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b/>
          <w:bCs/>
          <w:color w:val="000000"/>
          <w:sz w:val="12"/>
          <w:szCs w:val="12"/>
        </w:rPr>
        <w:t xml:space="preserve">NOTE: </w:t>
      </w:r>
      <w:r w:rsidRPr="00AE7240">
        <w:rPr>
          <w:rFonts w:ascii="Arial" w:hAnsi="Arial" w:cs="Arial"/>
          <w:color w:val="000000"/>
          <w:sz w:val="12"/>
          <w:szCs w:val="12"/>
        </w:rPr>
        <w:t xml:space="preserve">For tube presentation, remove cap from tube, reverse and pierce membrane fully. Use key provided to assist extrusion from tube. </w:t>
      </w:r>
    </w:p>
    <w:p w:rsidR="00AE7240" w:rsidRP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b/>
          <w:bCs/>
          <w:color w:val="000000"/>
          <w:sz w:val="12"/>
          <w:szCs w:val="12"/>
        </w:rPr>
        <w:t xml:space="preserve">STORAGE: </w:t>
      </w:r>
    </w:p>
    <w:p w:rsidR="00AE7240" w:rsidRP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color w:val="000000"/>
          <w:sz w:val="12"/>
          <w:szCs w:val="12"/>
        </w:rPr>
        <w:t xml:space="preserve">Store in cool dry place (5 – 25ºC). It is important that caps are tightly replaced after each use. </w:t>
      </w:r>
    </w:p>
    <w:p w:rsidR="00AE7240" w:rsidRPr="00AE7240" w:rsidRDefault="003D540A" w:rsidP="008D07F5">
      <w:pPr>
        <w:autoSpaceDE w:val="0"/>
        <w:autoSpaceDN w:val="0"/>
        <w:adjustRightInd w:val="0"/>
        <w:spacing w:after="0" w:line="240" w:lineRule="auto"/>
        <w:jc w:val="both"/>
        <w:rPr>
          <w:rFonts w:ascii="Arial" w:hAnsi="Arial" w:cs="Arial"/>
          <w:color w:val="000000"/>
          <w:sz w:val="12"/>
          <w:szCs w:val="12"/>
        </w:rPr>
      </w:pPr>
      <w:r>
        <w:rPr>
          <w:rFonts w:ascii="Arial" w:hAnsi="Arial" w:cs="Arial"/>
          <w:b/>
          <w:bCs/>
          <w:noProof/>
          <w:color w:val="000000"/>
          <w:sz w:val="12"/>
          <w:szCs w:val="12"/>
          <w:lang w:eastAsia="en-GB"/>
        </w:rPr>
        <w:drawing>
          <wp:anchor distT="0" distB="0" distL="114300" distR="114300" simplePos="0" relativeHeight="251675648" behindDoc="1" locked="0" layoutInCell="1" allowOverlap="1">
            <wp:simplePos x="0" y="0"/>
            <wp:positionH relativeFrom="column">
              <wp:posOffset>10795</wp:posOffset>
            </wp:positionH>
            <wp:positionV relativeFrom="paragraph">
              <wp:posOffset>85725</wp:posOffset>
            </wp:positionV>
            <wp:extent cx="226060" cy="165100"/>
            <wp:effectExtent l="19050" t="0" r="2540" b="0"/>
            <wp:wrapTight wrapText="bothSides">
              <wp:wrapPolygon edited="0">
                <wp:start x="-1820" y="0"/>
                <wp:lineTo x="-1820" y="19938"/>
                <wp:lineTo x="21843" y="19938"/>
                <wp:lineTo x="21843" y="0"/>
                <wp:lineTo x="-1820" y="0"/>
              </wp:wrapPolygon>
            </wp:wrapTight>
            <wp:docPr id="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26060" cy="165100"/>
                    </a:xfrm>
                    <a:prstGeom prst="rect">
                      <a:avLst/>
                    </a:prstGeom>
                    <a:noFill/>
                    <a:ln w="9525">
                      <a:noFill/>
                      <a:miter lim="800000"/>
                      <a:headEnd/>
                      <a:tailEnd/>
                    </a:ln>
                  </pic:spPr>
                </pic:pic>
              </a:graphicData>
            </a:graphic>
          </wp:anchor>
        </w:drawing>
      </w:r>
      <w:r w:rsidR="00AE7240" w:rsidRPr="00AE7240">
        <w:rPr>
          <w:rFonts w:ascii="Arial" w:hAnsi="Arial" w:cs="Arial"/>
          <w:b/>
          <w:bCs/>
          <w:color w:val="000000"/>
          <w:sz w:val="12"/>
          <w:szCs w:val="12"/>
        </w:rPr>
        <w:t xml:space="preserve">BATCH CODE: </w:t>
      </w:r>
    </w:p>
    <w:p w:rsidR="00AE7240" w:rsidRPr="00AE7240" w:rsidRDefault="005E0423" w:rsidP="008D07F5">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71552" behindDoc="1" locked="0" layoutInCell="1" allowOverlap="1">
            <wp:simplePos x="0" y="0"/>
            <wp:positionH relativeFrom="column">
              <wp:posOffset>3079750</wp:posOffset>
            </wp:positionH>
            <wp:positionV relativeFrom="paragraph">
              <wp:posOffset>148590</wp:posOffset>
            </wp:positionV>
            <wp:extent cx="224790" cy="165100"/>
            <wp:effectExtent l="19050" t="0" r="3810" b="0"/>
            <wp:wrapTight wrapText="bothSides">
              <wp:wrapPolygon edited="0">
                <wp:start x="-1831" y="0"/>
                <wp:lineTo x="-1831" y="19938"/>
                <wp:lineTo x="21966" y="19938"/>
                <wp:lineTo x="21966" y="0"/>
                <wp:lineTo x="-1831" y="0"/>
              </wp:wrapPolygon>
            </wp:wrapTight>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24790" cy="165100"/>
                    </a:xfrm>
                    <a:prstGeom prst="rect">
                      <a:avLst/>
                    </a:prstGeom>
                    <a:noFill/>
                    <a:ln w="9525">
                      <a:noFill/>
                      <a:miter lim="800000"/>
                      <a:headEnd/>
                      <a:tailEnd/>
                    </a:ln>
                  </pic:spPr>
                </pic:pic>
              </a:graphicData>
            </a:graphic>
          </wp:anchor>
        </w:drawing>
      </w:r>
      <w:r w:rsidR="00AE7240" w:rsidRPr="00AE7240">
        <w:rPr>
          <w:rFonts w:ascii="Arial" w:hAnsi="Arial" w:cs="Arial"/>
          <w:color w:val="000000"/>
          <w:sz w:val="12"/>
          <w:szCs w:val="12"/>
        </w:rPr>
        <w:t xml:space="preserve">The batch code gives an open date of manufacture in month, year, day format with a numerical suffix to uniquely identify the batch of material. </w:t>
      </w:r>
      <w:r w:rsidR="003D540A">
        <w:rPr>
          <w:rFonts w:ascii="Arial" w:hAnsi="Arial" w:cs="Arial"/>
          <w:color w:val="000000"/>
          <w:sz w:val="12"/>
          <w:szCs w:val="12"/>
        </w:rPr>
        <w:t xml:space="preserve">       </w:t>
      </w:r>
      <w:r w:rsidR="00AE7240" w:rsidRPr="00AE7240">
        <w:rPr>
          <w:rFonts w:ascii="Arial" w:hAnsi="Arial" w:cs="Arial"/>
          <w:color w:val="000000"/>
          <w:sz w:val="12"/>
          <w:szCs w:val="12"/>
        </w:rPr>
        <w:t xml:space="preserve">Please quote this batch number in all correspondence. </w:t>
      </w:r>
    </w:p>
    <w:p w:rsidR="005E0423" w:rsidRDefault="005E0423" w:rsidP="008D07F5">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77696" behindDoc="1" locked="0" layoutInCell="1" allowOverlap="1">
            <wp:simplePos x="0" y="0"/>
            <wp:positionH relativeFrom="column">
              <wp:posOffset>17145</wp:posOffset>
            </wp:positionH>
            <wp:positionV relativeFrom="paragraph">
              <wp:posOffset>82550</wp:posOffset>
            </wp:positionV>
            <wp:extent cx="152400" cy="209550"/>
            <wp:effectExtent l="19050" t="0" r="0" b="0"/>
            <wp:wrapTight wrapText="bothSides">
              <wp:wrapPolygon edited="0">
                <wp:start x="-2700" y="0"/>
                <wp:lineTo x="-2700" y="19636"/>
                <wp:lineTo x="21600" y="19636"/>
                <wp:lineTo x="21600" y="0"/>
                <wp:lineTo x="-2700" y="0"/>
              </wp:wrapPolygon>
            </wp:wrapTight>
            <wp:docPr id="1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52400" cy="209550"/>
                    </a:xfrm>
                    <a:prstGeom prst="rect">
                      <a:avLst/>
                    </a:prstGeom>
                    <a:noFill/>
                    <a:ln w="9525">
                      <a:noFill/>
                      <a:miter lim="800000"/>
                      <a:headEnd/>
                      <a:tailEnd/>
                    </a:ln>
                  </pic:spPr>
                </pic:pic>
              </a:graphicData>
            </a:graphic>
          </wp:anchor>
        </w:drawing>
      </w:r>
    </w:p>
    <w:p w:rsid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color w:val="000000"/>
          <w:sz w:val="12"/>
          <w:szCs w:val="12"/>
        </w:rPr>
        <w:t xml:space="preserve">The expiry date is shown in year, month format. Do not use the product after this date. </w:t>
      </w:r>
    </w:p>
    <w:p w:rsidR="003D540A" w:rsidRPr="00AE7240" w:rsidRDefault="005E0423" w:rsidP="008D07F5">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81792" behindDoc="1" locked="0" layoutInCell="1" allowOverlap="1">
            <wp:simplePos x="0" y="0"/>
            <wp:positionH relativeFrom="column">
              <wp:posOffset>2070100</wp:posOffset>
            </wp:positionH>
            <wp:positionV relativeFrom="paragraph">
              <wp:posOffset>16510</wp:posOffset>
            </wp:positionV>
            <wp:extent cx="387350" cy="260350"/>
            <wp:effectExtent l="19050" t="0" r="0" b="0"/>
            <wp:wrapTight wrapText="bothSides">
              <wp:wrapPolygon edited="0">
                <wp:start x="-1062" y="0"/>
                <wp:lineTo x="-1062" y="20546"/>
                <wp:lineTo x="21246" y="20546"/>
                <wp:lineTo x="21246" y="0"/>
                <wp:lineTo x="-1062" y="0"/>
              </wp:wrapPolygon>
            </wp:wrapTight>
            <wp:docPr id="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p>
    <w:p w:rsidR="00AE7240" w:rsidRP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b/>
          <w:bCs/>
          <w:color w:val="000000"/>
          <w:sz w:val="12"/>
          <w:szCs w:val="12"/>
        </w:rPr>
        <w:t xml:space="preserve">SPECIALLY FORMULATED FOR USE IN DENTISTRY </w:t>
      </w:r>
    </w:p>
    <w:p w:rsid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b/>
          <w:bCs/>
          <w:color w:val="000000"/>
          <w:sz w:val="12"/>
          <w:szCs w:val="12"/>
        </w:rPr>
        <w:t xml:space="preserve">REF: </w:t>
      </w:r>
      <w:r w:rsidR="005E0423">
        <w:rPr>
          <w:rFonts w:ascii="Arial" w:hAnsi="Arial" w:cs="Arial"/>
          <w:b/>
          <w:bCs/>
          <w:color w:val="000000"/>
          <w:sz w:val="12"/>
          <w:szCs w:val="12"/>
        </w:rPr>
        <w:tab/>
      </w:r>
      <w:r w:rsidR="003D540A">
        <w:rPr>
          <w:rFonts w:ascii="Arial" w:hAnsi="Arial" w:cs="Arial"/>
          <w:color w:val="000000"/>
          <w:sz w:val="12"/>
          <w:szCs w:val="12"/>
        </w:rPr>
        <w:t>AH1000</w:t>
      </w:r>
      <w:r w:rsidR="003D540A">
        <w:rPr>
          <w:rFonts w:ascii="Arial" w:hAnsi="Arial" w:cs="Arial"/>
          <w:color w:val="000000"/>
          <w:sz w:val="12"/>
          <w:szCs w:val="12"/>
        </w:rPr>
        <w:tab/>
        <w:t>30</w:t>
      </w:r>
      <w:r w:rsidRPr="00AE7240">
        <w:rPr>
          <w:rFonts w:ascii="Arial" w:hAnsi="Arial" w:cs="Arial"/>
          <w:color w:val="000000"/>
          <w:sz w:val="12"/>
          <w:szCs w:val="12"/>
        </w:rPr>
        <w:t xml:space="preserve">g Jar (White) </w:t>
      </w:r>
    </w:p>
    <w:p w:rsidR="005E0423" w:rsidRPr="00AE7240" w:rsidRDefault="005E0423" w:rsidP="008D07F5">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79744" behindDoc="1" locked="0" layoutInCell="1" allowOverlap="1">
            <wp:simplePos x="0" y="0"/>
            <wp:positionH relativeFrom="column">
              <wp:posOffset>29845</wp:posOffset>
            </wp:positionH>
            <wp:positionV relativeFrom="paragraph">
              <wp:posOffset>90170</wp:posOffset>
            </wp:positionV>
            <wp:extent cx="209550" cy="228600"/>
            <wp:effectExtent l="19050" t="0" r="0" b="0"/>
            <wp:wrapTight wrapText="bothSides">
              <wp:wrapPolygon edited="0">
                <wp:start x="-1964" y="0"/>
                <wp:lineTo x="-1964" y="19800"/>
                <wp:lineTo x="21600" y="19800"/>
                <wp:lineTo x="21600" y="0"/>
                <wp:lineTo x="-1964" y="0"/>
              </wp:wrapPolygon>
            </wp:wrapTight>
            <wp:docPr id="2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p>
    <w:p w:rsidR="00AE7240" w:rsidRP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color w:val="000000"/>
          <w:sz w:val="12"/>
          <w:szCs w:val="12"/>
        </w:rPr>
        <w:t xml:space="preserve">Advanced Healthcare Ltd., Tonbridge, Kent, TN11 8JU, UK </w:t>
      </w:r>
    </w:p>
    <w:p w:rsidR="00AE7240" w:rsidRP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color w:val="000000"/>
          <w:sz w:val="12"/>
          <w:szCs w:val="12"/>
        </w:rPr>
        <w:t xml:space="preserve">Tel: +44 1892 870500 Fax: +44 1892 870482 </w:t>
      </w:r>
    </w:p>
    <w:p w:rsidR="00AE7240" w:rsidRPr="00AE7240" w:rsidRDefault="00AE7240" w:rsidP="008D07F5">
      <w:pPr>
        <w:autoSpaceDE w:val="0"/>
        <w:autoSpaceDN w:val="0"/>
        <w:adjustRightInd w:val="0"/>
        <w:spacing w:after="0" w:line="240" w:lineRule="auto"/>
        <w:jc w:val="both"/>
        <w:rPr>
          <w:rFonts w:ascii="Arial" w:hAnsi="Arial" w:cs="Arial"/>
          <w:color w:val="000000"/>
          <w:sz w:val="12"/>
          <w:szCs w:val="12"/>
        </w:rPr>
      </w:pPr>
      <w:r w:rsidRPr="00AE7240">
        <w:rPr>
          <w:rFonts w:ascii="Arial" w:hAnsi="Arial" w:cs="Arial"/>
          <w:i/>
          <w:iCs/>
          <w:color w:val="000000"/>
          <w:sz w:val="12"/>
          <w:szCs w:val="12"/>
        </w:rPr>
        <w:t xml:space="preserve">Advanced Healthcare Ltd operate a policy of continuous monitoring and improvement of our products. If you have any comments about this product, please contact us at the above address stating the batch number shown on the packaging. </w:t>
      </w:r>
    </w:p>
    <w:p w:rsidR="00AE7240" w:rsidRDefault="00AE7240" w:rsidP="008D07F5">
      <w:pPr>
        <w:pStyle w:val="Default"/>
        <w:tabs>
          <w:tab w:val="left" w:pos="0"/>
        </w:tabs>
        <w:jc w:val="both"/>
        <w:rPr>
          <w:rFonts w:ascii="Arial" w:hAnsi="Arial" w:cs="Arial"/>
          <w:sz w:val="12"/>
          <w:szCs w:val="12"/>
        </w:rPr>
      </w:pPr>
      <w:r w:rsidRPr="00AE7240">
        <w:rPr>
          <w:rFonts w:ascii="Arial" w:hAnsi="Arial" w:cs="Arial"/>
          <w:sz w:val="12"/>
          <w:szCs w:val="12"/>
        </w:rPr>
        <w:t>2013-</w:t>
      </w:r>
      <w:r w:rsidR="005E0423">
        <w:rPr>
          <w:rFonts w:ascii="Arial" w:hAnsi="Arial" w:cs="Arial"/>
          <w:sz w:val="12"/>
          <w:szCs w:val="12"/>
        </w:rPr>
        <w:t>10</w:t>
      </w:r>
      <w:r w:rsidR="005E0423">
        <w:rPr>
          <w:rFonts w:ascii="Arial" w:hAnsi="Arial" w:cs="Arial"/>
          <w:sz w:val="12"/>
          <w:szCs w:val="12"/>
        </w:rPr>
        <w:tab/>
      </w:r>
      <w:r w:rsidR="005E0423">
        <w:rPr>
          <w:rFonts w:ascii="Arial" w:hAnsi="Arial" w:cs="Arial"/>
          <w:sz w:val="12"/>
          <w:szCs w:val="12"/>
        </w:rPr>
        <w:tab/>
      </w:r>
      <w:r w:rsidR="005E0423">
        <w:rPr>
          <w:rFonts w:ascii="Arial" w:hAnsi="Arial" w:cs="Arial"/>
          <w:sz w:val="12"/>
          <w:szCs w:val="12"/>
        </w:rPr>
        <w:tab/>
      </w:r>
      <w:r w:rsidR="005E0423">
        <w:rPr>
          <w:rFonts w:ascii="Arial" w:hAnsi="Arial" w:cs="Arial"/>
          <w:sz w:val="12"/>
          <w:szCs w:val="12"/>
        </w:rPr>
        <w:tab/>
      </w:r>
      <w:r w:rsidR="005E0423">
        <w:rPr>
          <w:rFonts w:ascii="Arial" w:hAnsi="Arial" w:cs="Arial"/>
          <w:sz w:val="12"/>
          <w:szCs w:val="12"/>
        </w:rPr>
        <w:tab/>
      </w:r>
      <w:r w:rsidR="005E0423">
        <w:rPr>
          <w:rFonts w:ascii="Arial" w:hAnsi="Arial" w:cs="Arial"/>
          <w:sz w:val="12"/>
          <w:szCs w:val="12"/>
        </w:rPr>
        <w:tab/>
      </w:r>
      <w:r w:rsidR="005E0423">
        <w:rPr>
          <w:rFonts w:ascii="Arial" w:hAnsi="Arial" w:cs="Arial"/>
          <w:sz w:val="12"/>
          <w:szCs w:val="12"/>
        </w:rPr>
        <w:tab/>
        <w:t xml:space="preserve"> L8839</w:t>
      </w:r>
    </w:p>
    <w:p w:rsidR="003D540A" w:rsidRDefault="003D540A" w:rsidP="008D07F5">
      <w:pPr>
        <w:pStyle w:val="Default"/>
        <w:tabs>
          <w:tab w:val="left" w:pos="0"/>
        </w:tabs>
        <w:jc w:val="both"/>
        <w:rPr>
          <w:rFonts w:ascii="Arial" w:hAnsi="Arial" w:cs="Arial"/>
          <w:sz w:val="12"/>
          <w:szCs w:val="12"/>
        </w:rPr>
      </w:pPr>
    </w:p>
    <w:p w:rsidR="003D540A" w:rsidRDefault="003D540A" w:rsidP="008D07F5">
      <w:pPr>
        <w:pStyle w:val="Default"/>
        <w:tabs>
          <w:tab w:val="left" w:pos="0"/>
        </w:tabs>
        <w:jc w:val="both"/>
        <w:rPr>
          <w:rFonts w:ascii="Arial" w:hAnsi="Arial" w:cs="Arial"/>
          <w:sz w:val="12"/>
          <w:szCs w:val="12"/>
        </w:rPr>
      </w:pPr>
    </w:p>
    <w:p w:rsidR="00AE7240" w:rsidRDefault="003D540A" w:rsidP="008D07F5">
      <w:pPr>
        <w:pStyle w:val="Default"/>
        <w:tabs>
          <w:tab w:val="left" w:pos="0"/>
        </w:tabs>
        <w:jc w:val="both"/>
        <w:rPr>
          <w:rFonts w:ascii="Arial" w:hAnsi="Arial" w:cs="Arial"/>
          <w:sz w:val="12"/>
          <w:szCs w:val="12"/>
        </w:rPr>
      </w:pPr>
      <w:r>
        <w:rPr>
          <w:rFonts w:ascii="Arial" w:hAnsi="Arial" w:cs="Arial"/>
          <w:sz w:val="12"/>
          <w:szCs w:val="12"/>
        </w:rPr>
        <w:t xml:space="preserve">                                                   </w:t>
      </w:r>
    </w:p>
    <w:p w:rsidR="003D540A" w:rsidRDefault="005E0423" w:rsidP="003D2304">
      <w:pPr>
        <w:pStyle w:val="Default"/>
        <w:tabs>
          <w:tab w:val="left" w:pos="0"/>
        </w:tabs>
        <w:jc w:val="center"/>
        <w:rPr>
          <w:rFonts w:ascii="Arial" w:hAnsi="Arial" w:cs="Arial"/>
          <w:sz w:val="12"/>
          <w:szCs w:val="12"/>
        </w:rPr>
      </w:pPr>
      <w:r w:rsidRPr="005E0423">
        <w:rPr>
          <w:rFonts w:ascii="Arial" w:hAnsi="Arial" w:cs="Arial"/>
          <w:noProof/>
          <w:sz w:val="12"/>
          <w:szCs w:val="12"/>
          <w:lang w:eastAsia="en-GB"/>
        </w:rPr>
        <w:drawing>
          <wp:inline distT="0" distB="0" distL="0" distR="0">
            <wp:extent cx="711200" cy="381852"/>
            <wp:effectExtent l="19050" t="0" r="0" b="0"/>
            <wp:docPr id="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11200" cy="381852"/>
                    </a:xfrm>
                    <a:prstGeom prst="rect">
                      <a:avLst/>
                    </a:prstGeom>
                    <a:noFill/>
                    <a:ln w="9525">
                      <a:noFill/>
                      <a:miter lim="800000"/>
                      <a:headEnd/>
                      <a:tailEnd/>
                    </a:ln>
                  </pic:spPr>
                </pic:pic>
              </a:graphicData>
            </a:graphic>
          </wp:inline>
        </w:drawing>
      </w:r>
    </w:p>
    <w:p w:rsidR="00AE7240" w:rsidRPr="00E672AC" w:rsidRDefault="00AE7240" w:rsidP="003D2304">
      <w:pPr>
        <w:autoSpaceDE w:val="0"/>
        <w:autoSpaceDN w:val="0"/>
        <w:adjustRightInd w:val="0"/>
        <w:spacing w:after="0" w:line="240" w:lineRule="auto"/>
        <w:jc w:val="center"/>
        <w:rPr>
          <w:rFonts w:ascii="Aller" w:hAnsi="Aller" w:cs="Aller"/>
          <w:color w:val="000000"/>
          <w:sz w:val="16"/>
          <w:szCs w:val="16"/>
          <w:lang w:val="tr-TR"/>
        </w:rPr>
      </w:pPr>
      <w:r w:rsidRPr="00E672AC">
        <w:rPr>
          <w:rFonts w:ascii="Aller" w:hAnsi="Aller" w:cs="Aller"/>
          <w:color w:val="000000"/>
          <w:sz w:val="16"/>
          <w:szCs w:val="16"/>
          <w:lang w:val="tr-TR"/>
        </w:rPr>
        <w:t>Geçici Dolgu Materyali</w:t>
      </w:r>
    </w:p>
    <w:p w:rsidR="00AE7240" w:rsidRPr="00E672AC" w:rsidRDefault="00AE7240" w:rsidP="003D2304">
      <w:pPr>
        <w:autoSpaceDE w:val="0"/>
        <w:autoSpaceDN w:val="0"/>
        <w:adjustRightInd w:val="0"/>
        <w:spacing w:after="0" w:line="240" w:lineRule="auto"/>
        <w:jc w:val="center"/>
        <w:rPr>
          <w:rFonts w:ascii="Arial" w:hAnsi="Arial" w:cs="Arial"/>
          <w:b/>
          <w:bCs/>
          <w:color w:val="000000"/>
          <w:sz w:val="12"/>
          <w:szCs w:val="12"/>
          <w:lang w:val="tr-TR"/>
        </w:rPr>
      </w:pPr>
      <w:r w:rsidRPr="00E672AC">
        <w:rPr>
          <w:rFonts w:ascii="Arial" w:hAnsi="Arial" w:cs="Arial"/>
          <w:b/>
          <w:bCs/>
          <w:color w:val="000000"/>
          <w:sz w:val="12"/>
          <w:szCs w:val="12"/>
          <w:lang w:val="tr-TR"/>
        </w:rPr>
        <w:t>KULLANMA TALİMATI</w:t>
      </w:r>
    </w:p>
    <w:p w:rsidR="005E0423" w:rsidRPr="00E672AC" w:rsidRDefault="005E0423" w:rsidP="008D07F5">
      <w:pPr>
        <w:autoSpaceDE w:val="0"/>
        <w:autoSpaceDN w:val="0"/>
        <w:adjustRightInd w:val="0"/>
        <w:spacing w:after="0" w:line="240" w:lineRule="auto"/>
        <w:jc w:val="both"/>
        <w:rPr>
          <w:rFonts w:ascii="Arial" w:hAnsi="Arial" w:cs="Arial"/>
          <w:b/>
          <w:bCs/>
          <w:color w:val="000000"/>
          <w:sz w:val="12"/>
          <w:szCs w:val="12"/>
          <w:lang w:val="tr-TR"/>
        </w:rPr>
      </w:pPr>
    </w:p>
    <w:p w:rsidR="00AE7240" w:rsidRPr="00E672AC" w:rsidRDefault="00AE7240" w:rsidP="008D07F5">
      <w:pPr>
        <w:autoSpaceDE w:val="0"/>
        <w:autoSpaceDN w:val="0"/>
        <w:adjustRightInd w:val="0"/>
        <w:spacing w:after="0" w:line="240" w:lineRule="auto"/>
        <w:jc w:val="both"/>
        <w:rPr>
          <w:rFonts w:ascii="Arial" w:hAnsi="Arial" w:cs="Arial"/>
          <w:b/>
          <w:bCs/>
          <w:color w:val="000000"/>
          <w:sz w:val="12"/>
          <w:szCs w:val="12"/>
          <w:lang w:val="tr-TR"/>
        </w:rPr>
      </w:pPr>
      <w:r w:rsidRPr="00E672AC">
        <w:rPr>
          <w:rFonts w:ascii="Arial" w:hAnsi="Arial" w:cs="Arial"/>
          <w:b/>
          <w:bCs/>
          <w:color w:val="000000"/>
          <w:sz w:val="12"/>
          <w:szCs w:val="12"/>
          <w:lang w:val="tr-TR"/>
        </w:rPr>
        <w:t>ÖZELLİKLER:</w:t>
      </w:r>
    </w:p>
    <w:p w:rsidR="00AE7240" w:rsidRPr="00E672AC" w:rsidRDefault="00AE7240" w:rsidP="008D07F5">
      <w:pPr>
        <w:autoSpaceDE w:val="0"/>
        <w:autoSpaceDN w:val="0"/>
        <w:adjustRightInd w:val="0"/>
        <w:spacing w:after="0" w:line="240" w:lineRule="auto"/>
        <w:jc w:val="both"/>
        <w:rPr>
          <w:rFonts w:ascii="Arial" w:hAnsi="Arial" w:cs="Arial"/>
          <w:color w:val="000000"/>
          <w:sz w:val="12"/>
          <w:szCs w:val="12"/>
          <w:lang w:val="tr-TR"/>
        </w:rPr>
      </w:pPr>
      <w:r w:rsidRPr="00E672AC">
        <w:rPr>
          <w:rFonts w:ascii="Arial" w:hAnsi="Arial" w:cs="Arial"/>
          <w:color w:val="000000"/>
          <w:sz w:val="12"/>
          <w:szCs w:val="12"/>
          <w:lang w:val="tr-TR"/>
        </w:rPr>
        <w:t xml:space="preserve">Sentetik </w:t>
      </w:r>
      <w:r w:rsidR="00D94C89">
        <w:rPr>
          <w:rFonts w:ascii="Arial" w:hAnsi="Arial" w:cs="Arial"/>
          <w:color w:val="000000"/>
          <w:sz w:val="12"/>
          <w:szCs w:val="12"/>
          <w:lang w:val="tr-TR"/>
        </w:rPr>
        <w:t xml:space="preserve">rezin </w:t>
      </w:r>
      <w:r w:rsidRPr="00E672AC">
        <w:rPr>
          <w:rFonts w:ascii="Arial" w:hAnsi="Arial" w:cs="Arial"/>
          <w:color w:val="000000"/>
          <w:sz w:val="12"/>
          <w:szCs w:val="12"/>
          <w:lang w:val="tr-TR"/>
        </w:rPr>
        <w:t>bazlı kullanıma hazır geçici dolgu materyalidir. Kolayc</w:t>
      </w:r>
      <w:r w:rsidR="00D94C89">
        <w:rPr>
          <w:rFonts w:ascii="Arial" w:hAnsi="Arial" w:cs="Arial"/>
          <w:color w:val="000000"/>
          <w:sz w:val="12"/>
          <w:szCs w:val="12"/>
          <w:lang w:val="tr-TR"/>
        </w:rPr>
        <w:t>a</w:t>
      </w:r>
      <w:r w:rsidRPr="00E672AC">
        <w:rPr>
          <w:rFonts w:ascii="Arial" w:hAnsi="Arial" w:cs="Arial"/>
          <w:color w:val="000000"/>
          <w:sz w:val="12"/>
          <w:szCs w:val="12"/>
          <w:lang w:val="tr-TR"/>
        </w:rPr>
        <w:t xml:space="preserve"> çıkarılsa</w:t>
      </w:r>
      <w:r w:rsidR="00D94C89">
        <w:rPr>
          <w:rFonts w:ascii="Arial" w:hAnsi="Arial" w:cs="Arial"/>
          <w:color w:val="000000"/>
          <w:sz w:val="12"/>
          <w:szCs w:val="12"/>
          <w:lang w:val="tr-TR"/>
        </w:rPr>
        <w:t xml:space="preserve"> </w:t>
      </w:r>
      <w:r w:rsidRPr="00E672AC">
        <w:rPr>
          <w:rFonts w:ascii="Arial" w:hAnsi="Arial" w:cs="Arial"/>
          <w:color w:val="000000"/>
          <w:sz w:val="12"/>
          <w:szCs w:val="12"/>
          <w:lang w:val="tr-TR"/>
        </w:rPr>
        <w:t xml:space="preserve">da yeterli güce sahiptir. Dentine bağlanması </w:t>
      </w:r>
      <w:r w:rsidR="00D94C89">
        <w:rPr>
          <w:rFonts w:ascii="Arial" w:hAnsi="Arial" w:cs="Arial"/>
          <w:color w:val="000000"/>
          <w:sz w:val="12"/>
          <w:szCs w:val="12"/>
          <w:lang w:val="tr-TR"/>
        </w:rPr>
        <w:t xml:space="preserve">oldukça </w:t>
      </w:r>
      <w:r w:rsidRPr="00E672AC">
        <w:rPr>
          <w:rFonts w:ascii="Arial" w:hAnsi="Arial" w:cs="Arial"/>
          <w:color w:val="000000"/>
          <w:sz w:val="12"/>
          <w:szCs w:val="12"/>
          <w:lang w:val="tr-TR"/>
        </w:rPr>
        <w:t>iyi</w:t>
      </w:r>
      <w:r w:rsidR="003D2304">
        <w:rPr>
          <w:rFonts w:ascii="Arial" w:hAnsi="Arial" w:cs="Arial"/>
          <w:color w:val="000000"/>
          <w:sz w:val="12"/>
          <w:szCs w:val="12"/>
          <w:lang w:val="tr-TR"/>
        </w:rPr>
        <w:t>,</w:t>
      </w:r>
      <w:r w:rsidRPr="00E672AC">
        <w:rPr>
          <w:rFonts w:ascii="Arial" w:hAnsi="Arial" w:cs="Arial"/>
          <w:color w:val="000000"/>
          <w:sz w:val="12"/>
          <w:szCs w:val="12"/>
          <w:lang w:val="tr-TR"/>
        </w:rPr>
        <w:t xml:space="preserve"> </w:t>
      </w:r>
      <w:r w:rsidR="003D2304">
        <w:rPr>
          <w:rFonts w:ascii="Arial" w:hAnsi="Arial" w:cs="Arial"/>
          <w:color w:val="000000"/>
          <w:sz w:val="12"/>
          <w:szCs w:val="12"/>
          <w:lang w:val="tr-TR"/>
        </w:rPr>
        <w:t>kenarlara</w:t>
      </w:r>
      <w:r w:rsidRPr="00E672AC">
        <w:rPr>
          <w:rFonts w:ascii="Arial" w:hAnsi="Arial" w:cs="Arial"/>
          <w:color w:val="000000"/>
          <w:sz w:val="12"/>
          <w:szCs w:val="12"/>
          <w:lang w:val="tr-TR"/>
        </w:rPr>
        <w:t xml:space="preserve"> adaptasyonu mükemmeldir. Sızdırmazlığı yüksek</w:t>
      </w:r>
      <w:r w:rsidR="005760D9" w:rsidRPr="00E672AC">
        <w:rPr>
          <w:rFonts w:ascii="Arial" w:hAnsi="Arial" w:cs="Arial"/>
          <w:color w:val="000000"/>
          <w:sz w:val="12"/>
          <w:szCs w:val="12"/>
          <w:lang w:val="tr-TR"/>
        </w:rPr>
        <w:t xml:space="preserve">tir ve kullanım kolaylığı sağlayan bir kıvamdadır. </w:t>
      </w:r>
    </w:p>
    <w:p w:rsidR="005760D9" w:rsidRPr="00E672AC" w:rsidRDefault="005760D9" w:rsidP="008D07F5">
      <w:pPr>
        <w:autoSpaceDE w:val="0"/>
        <w:autoSpaceDN w:val="0"/>
        <w:adjustRightInd w:val="0"/>
        <w:spacing w:after="0" w:line="240" w:lineRule="auto"/>
        <w:jc w:val="both"/>
        <w:rPr>
          <w:rFonts w:ascii="Arial" w:hAnsi="Arial" w:cs="Arial"/>
          <w:b/>
          <w:bCs/>
          <w:color w:val="000000"/>
          <w:sz w:val="12"/>
          <w:szCs w:val="12"/>
          <w:lang w:val="tr-TR"/>
        </w:rPr>
      </w:pPr>
      <w:r w:rsidRPr="00E672AC">
        <w:rPr>
          <w:rFonts w:ascii="Arial" w:hAnsi="Arial" w:cs="Arial"/>
          <w:b/>
          <w:bCs/>
          <w:color w:val="000000"/>
          <w:sz w:val="12"/>
          <w:szCs w:val="12"/>
          <w:lang w:val="tr-TR"/>
        </w:rPr>
        <w:t>ENDİKASYONLARI:</w:t>
      </w:r>
    </w:p>
    <w:p w:rsidR="005760D9" w:rsidRPr="00E672AC" w:rsidRDefault="005760D9" w:rsidP="008D07F5">
      <w:pPr>
        <w:pStyle w:val="Default"/>
        <w:tabs>
          <w:tab w:val="left" w:pos="0"/>
        </w:tabs>
        <w:jc w:val="both"/>
        <w:rPr>
          <w:rFonts w:ascii="Arial" w:hAnsi="Arial" w:cs="Arial"/>
          <w:sz w:val="12"/>
          <w:szCs w:val="12"/>
          <w:lang w:val="tr-TR"/>
        </w:rPr>
      </w:pPr>
      <w:r w:rsidRPr="00E672AC">
        <w:rPr>
          <w:rFonts w:ascii="Arial" w:hAnsi="Arial" w:cs="Arial"/>
          <w:sz w:val="12"/>
          <w:szCs w:val="12"/>
          <w:lang w:val="tr-TR"/>
        </w:rPr>
        <w:t>Kavitelerin geçici dolgusunda</w:t>
      </w:r>
    </w:p>
    <w:p w:rsidR="005760D9" w:rsidRPr="00E672AC" w:rsidRDefault="005760D9" w:rsidP="008D07F5">
      <w:pPr>
        <w:pStyle w:val="Default"/>
        <w:tabs>
          <w:tab w:val="left" w:pos="0"/>
        </w:tabs>
        <w:jc w:val="both"/>
        <w:rPr>
          <w:rFonts w:ascii="Arial" w:hAnsi="Arial" w:cs="Arial"/>
          <w:sz w:val="12"/>
          <w:szCs w:val="12"/>
          <w:lang w:val="tr-TR"/>
        </w:rPr>
      </w:pPr>
      <w:r w:rsidRPr="00E672AC">
        <w:rPr>
          <w:rFonts w:ascii="Arial" w:hAnsi="Arial" w:cs="Arial"/>
          <w:sz w:val="12"/>
          <w:szCs w:val="12"/>
          <w:lang w:val="tr-TR"/>
        </w:rPr>
        <w:t xml:space="preserve">İnlay uygulamalarında geçici </w:t>
      </w:r>
      <w:r w:rsidR="003D2304">
        <w:rPr>
          <w:rFonts w:ascii="Arial" w:hAnsi="Arial" w:cs="Arial"/>
          <w:sz w:val="12"/>
          <w:szCs w:val="12"/>
          <w:lang w:val="tr-TR"/>
        </w:rPr>
        <w:t>kapatma</w:t>
      </w:r>
      <w:r w:rsidRPr="00E672AC">
        <w:rPr>
          <w:rFonts w:ascii="Arial" w:hAnsi="Arial" w:cs="Arial"/>
          <w:sz w:val="12"/>
          <w:szCs w:val="12"/>
          <w:lang w:val="tr-TR"/>
        </w:rPr>
        <w:t xml:space="preserve"> materyali olarak </w:t>
      </w:r>
    </w:p>
    <w:p w:rsidR="005760D9" w:rsidRPr="00E672AC" w:rsidRDefault="005760D9" w:rsidP="008D07F5">
      <w:pPr>
        <w:pStyle w:val="Default"/>
        <w:tabs>
          <w:tab w:val="left" w:pos="0"/>
        </w:tabs>
        <w:jc w:val="both"/>
        <w:rPr>
          <w:rFonts w:ascii="Arial" w:hAnsi="Arial" w:cs="Arial"/>
          <w:sz w:val="12"/>
          <w:szCs w:val="12"/>
          <w:lang w:val="tr-TR"/>
        </w:rPr>
      </w:pPr>
      <w:r w:rsidRPr="00E672AC">
        <w:rPr>
          <w:rFonts w:ascii="Arial" w:hAnsi="Arial" w:cs="Arial"/>
          <w:sz w:val="12"/>
          <w:szCs w:val="12"/>
          <w:lang w:val="tr-TR"/>
        </w:rPr>
        <w:t>Ilaç tedavilerinde geçici kapatma materyali olarak</w:t>
      </w:r>
    </w:p>
    <w:p w:rsidR="005760D9" w:rsidRPr="00E672AC" w:rsidRDefault="003D2304" w:rsidP="008D07F5">
      <w:pPr>
        <w:pStyle w:val="Default"/>
        <w:tabs>
          <w:tab w:val="left" w:pos="0"/>
        </w:tabs>
        <w:jc w:val="both"/>
        <w:rPr>
          <w:rFonts w:ascii="Arial" w:hAnsi="Arial" w:cs="Arial"/>
          <w:sz w:val="12"/>
          <w:szCs w:val="12"/>
          <w:lang w:val="tr-TR"/>
        </w:rPr>
      </w:pPr>
      <w:r>
        <w:rPr>
          <w:rFonts w:ascii="Arial" w:hAnsi="Arial" w:cs="Arial"/>
          <w:sz w:val="12"/>
          <w:szCs w:val="12"/>
          <w:lang w:val="tr-TR"/>
        </w:rPr>
        <w:t>Kron postlarını</w:t>
      </w:r>
      <w:r w:rsidR="005760D9" w:rsidRPr="00E672AC">
        <w:rPr>
          <w:rFonts w:ascii="Arial" w:hAnsi="Arial" w:cs="Arial"/>
          <w:sz w:val="12"/>
          <w:szCs w:val="12"/>
          <w:lang w:val="tr-TR"/>
        </w:rPr>
        <w:t xml:space="preserve"> geçici olarak yerleştirmede kullanılır</w:t>
      </w:r>
    </w:p>
    <w:p w:rsidR="005760D9" w:rsidRPr="00E672AC" w:rsidRDefault="005760D9" w:rsidP="008D07F5">
      <w:pPr>
        <w:pStyle w:val="Default"/>
        <w:tabs>
          <w:tab w:val="left" w:pos="0"/>
        </w:tabs>
        <w:jc w:val="both"/>
        <w:rPr>
          <w:rFonts w:ascii="Arial" w:hAnsi="Arial" w:cs="Arial"/>
          <w:b/>
          <w:sz w:val="12"/>
          <w:szCs w:val="12"/>
          <w:lang w:val="tr-TR"/>
        </w:rPr>
      </w:pPr>
      <w:r w:rsidRPr="00E672AC">
        <w:rPr>
          <w:rFonts w:ascii="Arial" w:hAnsi="Arial" w:cs="Arial"/>
          <w:b/>
          <w:sz w:val="12"/>
          <w:szCs w:val="12"/>
          <w:lang w:val="tr-TR"/>
        </w:rPr>
        <w:t>UYGULAMA:</w:t>
      </w:r>
    </w:p>
    <w:p w:rsidR="005760D9" w:rsidRPr="00E672AC" w:rsidRDefault="000C5EAE" w:rsidP="008D07F5">
      <w:pPr>
        <w:pStyle w:val="Default"/>
        <w:tabs>
          <w:tab w:val="left" w:pos="0"/>
        </w:tabs>
        <w:jc w:val="both"/>
        <w:rPr>
          <w:rFonts w:ascii="Arial" w:hAnsi="Arial" w:cs="Arial"/>
          <w:sz w:val="12"/>
          <w:szCs w:val="12"/>
          <w:lang w:val="tr-TR"/>
        </w:rPr>
      </w:pPr>
      <w:r>
        <w:rPr>
          <w:rFonts w:ascii="Arial" w:hAnsi="Arial" w:cs="Arial"/>
          <w:sz w:val="12"/>
          <w:szCs w:val="12"/>
          <w:lang w:val="tr-TR"/>
        </w:rPr>
        <w:t>Uygun bir el</w:t>
      </w:r>
      <w:r w:rsidR="005760D9" w:rsidRPr="00E672AC">
        <w:rPr>
          <w:rFonts w:ascii="Arial" w:hAnsi="Arial" w:cs="Arial"/>
          <w:sz w:val="12"/>
          <w:szCs w:val="12"/>
          <w:lang w:val="tr-TR"/>
        </w:rPr>
        <w:t xml:space="preserve"> aleti kullanarak direk olarak kavitenin içine bir miktar koyun ve gerektiği kadar </w:t>
      </w:r>
      <w:r w:rsidR="001C07CF" w:rsidRPr="00E672AC">
        <w:rPr>
          <w:rFonts w:ascii="Arial" w:hAnsi="Arial" w:cs="Arial"/>
          <w:sz w:val="12"/>
          <w:szCs w:val="12"/>
          <w:lang w:val="tr-TR"/>
        </w:rPr>
        <w:t xml:space="preserve">uygulayın. Uygulamadan </w:t>
      </w:r>
      <w:r w:rsidR="00D94C89">
        <w:rPr>
          <w:rFonts w:ascii="Arial" w:hAnsi="Arial" w:cs="Arial"/>
          <w:sz w:val="12"/>
          <w:szCs w:val="12"/>
          <w:lang w:val="tr-TR"/>
        </w:rPr>
        <w:t>ö</w:t>
      </w:r>
      <w:r w:rsidR="001C07CF" w:rsidRPr="00E672AC">
        <w:rPr>
          <w:rFonts w:ascii="Arial" w:hAnsi="Arial" w:cs="Arial"/>
          <w:sz w:val="12"/>
          <w:szCs w:val="12"/>
          <w:lang w:val="tr-TR"/>
        </w:rPr>
        <w:t xml:space="preserve">nce kaviteyi kurutmak zorunda değilsiniz. Geçici dolgu materyali sızdırmazlık sağlamak üzere nemin emilimi ile sertleşir. Yaklaşık olarak 15 dakika boyunca mastikatuar basınç uygulanmaması tavsiye edilir. Geçici kron </w:t>
      </w:r>
      <w:r w:rsidR="003D2304">
        <w:rPr>
          <w:rFonts w:ascii="Arial" w:hAnsi="Arial" w:cs="Arial"/>
          <w:sz w:val="12"/>
          <w:szCs w:val="12"/>
          <w:lang w:val="tr-TR"/>
        </w:rPr>
        <w:t xml:space="preserve">postu </w:t>
      </w:r>
      <w:r w:rsidR="001C07CF" w:rsidRPr="00E672AC">
        <w:rPr>
          <w:rFonts w:ascii="Arial" w:hAnsi="Arial" w:cs="Arial"/>
          <w:sz w:val="12"/>
          <w:szCs w:val="12"/>
          <w:lang w:val="tr-TR"/>
        </w:rPr>
        <w:t xml:space="preserve">yerleştireceğiniz zaman kronun içine bir kat Tfil uygulayarak normal yöntemlerle kronu oturtun. </w:t>
      </w:r>
    </w:p>
    <w:p w:rsidR="001C07CF" w:rsidRPr="00E672AC" w:rsidRDefault="001C07CF" w:rsidP="008D07F5">
      <w:pPr>
        <w:pStyle w:val="Default"/>
        <w:tabs>
          <w:tab w:val="left" w:pos="0"/>
        </w:tabs>
        <w:jc w:val="both"/>
        <w:rPr>
          <w:rFonts w:ascii="Arial" w:hAnsi="Arial" w:cs="Arial"/>
          <w:sz w:val="12"/>
          <w:szCs w:val="12"/>
          <w:lang w:val="tr-TR"/>
        </w:rPr>
      </w:pPr>
      <w:r w:rsidRPr="00E672AC">
        <w:rPr>
          <w:rFonts w:ascii="Arial" w:hAnsi="Arial" w:cs="Arial"/>
          <w:b/>
          <w:sz w:val="12"/>
          <w:szCs w:val="12"/>
          <w:lang w:val="tr-TR"/>
        </w:rPr>
        <w:t>NOT:</w:t>
      </w:r>
      <w:r w:rsidRPr="00E672AC">
        <w:rPr>
          <w:rFonts w:ascii="Arial" w:hAnsi="Arial" w:cs="Arial"/>
          <w:sz w:val="12"/>
          <w:szCs w:val="12"/>
          <w:lang w:val="tr-TR"/>
        </w:rPr>
        <w:t xml:space="preserve"> Tüp formu kullanıyorsanız, kapağını açın, ters çevirip membranı tamamen batırın. </w:t>
      </w:r>
      <w:r w:rsidR="009A385E" w:rsidRPr="00E672AC">
        <w:rPr>
          <w:rFonts w:ascii="Arial" w:hAnsi="Arial" w:cs="Arial"/>
          <w:sz w:val="12"/>
          <w:szCs w:val="12"/>
          <w:lang w:val="tr-TR"/>
        </w:rPr>
        <w:t xml:space="preserve">Tüpten ürünü çıkarmak için pakette bulunan anahtarı kullanın.  </w:t>
      </w:r>
    </w:p>
    <w:p w:rsidR="009A385E" w:rsidRPr="00E672AC" w:rsidRDefault="009A385E" w:rsidP="008D07F5">
      <w:pPr>
        <w:pStyle w:val="Default"/>
        <w:tabs>
          <w:tab w:val="left" w:pos="0"/>
        </w:tabs>
        <w:jc w:val="both"/>
        <w:rPr>
          <w:rFonts w:ascii="Arial" w:hAnsi="Arial" w:cs="Arial"/>
          <w:b/>
          <w:sz w:val="12"/>
          <w:szCs w:val="12"/>
          <w:lang w:val="tr-TR"/>
        </w:rPr>
      </w:pPr>
      <w:r w:rsidRPr="00E672AC">
        <w:rPr>
          <w:rFonts w:ascii="Arial" w:hAnsi="Arial" w:cs="Arial"/>
          <w:b/>
          <w:sz w:val="12"/>
          <w:szCs w:val="12"/>
          <w:lang w:val="tr-TR"/>
        </w:rPr>
        <w:t>SAKLAMA KOŞULLARI:</w:t>
      </w:r>
    </w:p>
    <w:p w:rsidR="009A385E" w:rsidRPr="00E672AC" w:rsidRDefault="009A385E" w:rsidP="008D07F5">
      <w:pPr>
        <w:pStyle w:val="Default"/>
        <w:tabs>
          <w:tab w:val="left" w:pos="0"/>
        </w:tabs>
        <w:jc w:val="both"/>
        <w:rPr>
          <w:rFonts w:ascii="Arial" w:hAnsi="Arial" w:cs="Arial"/>
          <w:sz w:val="12"/>
          <w:szCs w:val="12"/>
          <w:lang w:val="tr-TR"/>
        </w:rPr>
      </w:pPr>
      <w:r w:rsidRPr="00E672AC">
        <w:rPr>
          <w:rFonts w:ascii="Arial" w:hAnsi="Arial" w:cs="Arial"/>
          <w:sz w:val="12"/>
          <w:szCs w:val="12"/>
          <w:lang w:val="tr-TR"/>
        </w:rPr>
        <w:t>Serin ve kuru bir yerde saklayın</w:t>
      </w:r>
      <w:r w:rsidR="003D2304" w:rsidRPr="00AE7240">
        <w:rPr>
          <w:rFonts w:ascii="Arial" w:hAnsi="Arial" w:cs="Arial"/>
          <w:sz w:val="12"/>
          <w:szCs w:val="12"/>
          <w:lang w:val="tr-TR"/>
        </w:rPr>
        <w:t>(5 – 25º</w:t>
      </w:r>
      <w:r w:rsidR="003D2304" w:rsidRPr="00E672AC">
        <w:rPr>
          <w:rFonts w:ascii="Arial" w:hAnsi="Arial" w:cs="Arial"/>
          <w:sz w:val="12"/>
          <w:szCs w:val="12"/>
          <w:lang w:val="tr-TR"/>
        </w:rPr>
        <w:t>C)</w:t>
      </w:r>
      <w:r w:rsidRPr="00E672AC">
        <w:rPr>
          <w:rFonts w:ascii="Arial" w:hAnsi="Arial" w:cs="Arial"/>
          <w:sz w:val="12"/>
          <w:szCs w:val="12"/>
          <w:lang w:val="tr-TR"/>
        </w:rPr>
        <w:t xml:space="preserve">. Her kullanımdan sonra kapağın sıkıca kapatılması önemlidir. </w:t>
      </w:r>
    </w:p>
    <w:p w:rsidR="009A385E" w:rsidRPr="00E672AC" w:rsidRDefault="009A385E" w:rsidP="008D07F5">
      <w:pPr>
        <w:pStyle w:val="Default"/>
        <w:tabs>
          <w:tab w:val="left" w:pos="0"/>
        </w:tabs>
        <w:jc w:val="both"/>
        <w:rPr>
          <w:rFonts w:ascii="Arial" w:hAnsi="Arial" w:cs="Arial"/>
          <w:b/>
          <w:sz w:val="12"/>
          <w:szCs w:val="12"/>
          <w:lang w:val="tr-TR"/>
        </w:rPr>
      </w:pPr>
      <w:r w:rsidRPr="00E672AC">
        <w:rPr>
          <w:rFonts w:ascii="Arial" w:hAnsi="Arial" w:cs="Arial"/>
          <w:b/>
          <w:sz w:val="12"/>
          <w:szCs w:val="12"/>
          <w:lang w:val="tr-TR"/>
        </w:rPr>
        <w:t>LOT NUMARASI:</w:t>
      </w:r>
    </w:p>
    <w:p w:rsidR="009A385E" w:rsidRPr="00E672AC" w:rsidRDefault="005E0423" w:rsidP="008D07F5">
      <w:pPr>
        <w:pStyle w:val="Default"/>
        <w:jc w:val="both"/>
        <w:rPr>
          <w:rFonts w:ascii="Arial" w:hAnsi="Arial" w:cs="Arial"/>
          <w:sz w:val="12"/>
          <w:szCs w:val="12"/>
          <w:lang w:val="tr-TR"/>
        </w:rPr>
      </w:pPr>
      <w:r w:rsidRPr="00E672AC">
        <w:rPr>
          <w:rFonts w:ascii="Arial" w:hAnsi="Arial" w:cs="Arial"/>
          <w:noProof/>
          <w:sz w:val="12"/>
          <w:szCs w:val="12"/>
          <w:lang w:eastAsia="en-GB"/>
        </w:rPr>
        <w:drawing>
          <wp:anchor distT="0" distB="0" distL="114300" distR="114300" simplePos="0" relativeHeight="251669504" behindDoc="1" locked="0" layoutInCell="1" allowOverlap="1">
            <wp:simplePos x="0" y="0"/>
            <wp:positionH relativeFrom="column">
              <wp:posOffset>-316865</wp:posOffset>
            </wp:positionH>
            <wp:positionV relativeFrom="paragraph">
              <wp:posOffset>264795</wp:posOffset>
            </wp:positionV>
            <wp:extent cx="146050" cy="196850"/>
            <wp:effectExtent l="19050" t="0" r="6350" b="0"/>
            <wp:wrapTight wrapText="bothSides">
              <wp:wrapPolygon edited="0">
                <wp:start x="-2817" y="0"/>
                <wp:lineTo x="-2817" y="18813"/>
                <wp:lineTo x="22539" y="18813"/>
                <wp:lineTo x="22539" y="0"/>
                <wp:lineTo x="-2817" y="0"/>
              </wp:wrapPolygon>
            </wp:wrapTight>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46050" cy="196850"/>
                    </a:xfrm>
                    <a:prstGeom prst="rect">
                      <a:avLst/>
                    </a:prstGeom>
                    <a:noFill/>
                    <a:ln w="9525">
                      <a:noFill/>
                      <a:miter lim="800000"/>
                      <a:headEnd/>
                      <a:tailEnd/>
                    </a:ln>
                  </pic:spPr>
                </pic:pic>
              </a:graphicData>
            </a:graphic>
          </wp:anchor>
        </w:drawing>
      </w:r>
      <w:r w:rsidR="009A385E" w:rsidRPr="00E672AC">
        <w:rPr>
          <w:rFonts w:ascii="Arial" w:hAnsi="Arial" w:cs="Arial"/>
          <w:sz w:val="12"/>
          <w:szCs w:val="12"/>
          <w:lang w:val="tr-TR"/>
        </w:rPr>
        <w:t xml:space="preserve">Lot numarası, üretim tarihini, materyalin lot numarasını özel olarak tanımlamak üzere sayısal bir ekin takip ettiği ay, yıl, gün formatında vermektedir. Tüm yazışmalarınızda lütfen bu lot numarasına yer verin. </w:t>
      </w:r>
    </w:p>
    <w:p w:rsidR="009A385E" w:rsidRPr="00E672AC" w:rsidRDefault="009A385E" w:rsidP="008D07F5">
      <w:pPr>
        <w:pStyle w:val="Default"/>
        <w:jc w:val="both"/>
        <w:rPr>
          <w:rFonts w:ascii="Arial" w:hAnsi="Arial" w:cs="Arial"/>
          <w:sz w:val="12"/>
          <w:szCs w:val="12"/>
          <w:lang w:val="tr-TR"/>
        </w:rPr>
      </w:pPr>
      <w:r w:rsidRPr="00E672AC">
        <w:rPr>
          <w:rFonts w:ascii="Arial" w:hAnsi="Arial" w:cs="Arial"/>
          <w:sz w:val="12"/>
          <w:szCs w:val="12"/>
          <w:lang w:val="tr-TR"/>
        </w:rPr>
        <w:t xml:space="preserve">Son kullanma tarihi yıl, ay formatında gösterilmektedir. Ürünü bu tarihten sonra kullanmayınız. </w:t>
      </w:r>
    </w:p>
    <w:p w:rsidR="009A385E" w:rsidRPr="00E672AC" w:rsidRDefault="005E0423" w:rsidP="008D07F5">
      <w:pPr>
        <w:pStyle w:val="Default"/>
        <w:jc w:val="both"/>
        <w:rPr>
          <w:rFonts w:ascii="Arial" w:hAnsi="Arial" w:cs="Arial"/>
          <w:sz w:val="12"/>
          <w:szCs w:val="12"/>
          <w:lang w:val="tr-TR"/>
        </w:rPr>
      </w:pPr>
      <w:r w:rsidRPr="00E672AC">
        <w:rPr>
          <w:rFonts w:ascii="Arial" w:hAnsi="Arial" w:cs="Arial"/>
          <w:noProof/>
          <w:sz w:val="12"/>
          <w:szCs w:val="12"/>
          <w:lang w:eastAsia="en-GB"/>
        </w:rPr>
        <w:drawing>
          <wp:anchor distT="0" distB="0" distL="114300" distR="114300" simplePos="0" relativeHeight="251683840" behindDoc="1" locked="0" layoutInCell="1" allowOverlap="1">
            <wp:simplePos x="0" y="0"/>
            <wp:positionH relativeFrom="column">
              <wp:posOffset>2546985</wp:posOffset>
            </wp:positionH>
            <wp:positionV relativeFrom="paragraph">
              <wp:posOffset>10795</wp:posOffset>
            </wp:positionV>
            <wp:extent cx="387350" cy="260350"/>
            <wp:effectExtent l="19050" t="0" r="0" b="0"/>
            <wp:wrapTight wrapText="bothSides">
              <wp:wrapPolygon edited="0">
                <wp:start x="-1062" y="0"/>
                <wp:lineTo x="-1062" y="20546"/>
                <wp:lineTo x="21246" y="20546"/>
                <wp:lineTo x="21246" y="0"/>
                <wp:lineTo x="-1062" y="0"/>
              </wp:wrapPolygon>
            </wp:wrapTight>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87350" cy="260350"/>
                    </a:xfrm>
                    <a:prstGeom prst="rect">
                      <a:avLst/>
                    </a:prstGeom>
                    <a:noFill/>
                    <a:ln w="9525">
                      <a:noFill/>
                      <a:miter lim="800000"/>
                      <a:headEnd/>
                      <a:tailEnd/>
                    </a:ln>
                  </pic:spPr>
                </pic:pic>
              </a:graphicData>
            </a:graphic>
          </wp:anchor>
        </w:drawing>
      </w:r>
    </w:p>
    <w:p w:rsidR="009A385E" w:rsidRPr="00E672AC" w:rsidRDefault="009A385E" w:rsidP="008D07F5">
      <w:pPr>
        <w:pStyle w:val="Default"/>
        <w:jc w:val="both"/>
        <w:rPr>
          <w:rFonts w:ascii="Arial" w:hAnsi="Arial" w:cs="Arial"/>
          <w:b/>
          <w:bCs/>
          <w:sz w:val="12"/>
          <w:szCs w:val="12"/>
          <w:lang w:val="tr-TR"/>
        </w:rPr>
      </w:pPr>
      <w:r w:rsidRPr="00E672AC">
        <w:rPr>
          <w:rFonts w:ascii="Arial" w:hAnsi="Arial" w:cs="Arial"/>
          <w:b/>
          <w:bCs/>
          <w:sz w:val="12"/>
          <w:szCs w:val="12"/>
          <w:lang w:val="tr-TR"/>
        </w:rPr>
        <w:t>DİŞÇİLİKTE KULLANILMAK ÜZERE FORMÜLE EDİLMİŞTİR</w:t>
      </w:r>
    </w:p>
    <w:p w:rsidR="009A385E" w:rsidRPr="00AE7240" w:rsidRDefault="009A385E" w:rsidP="008D07F5">
      <w:pPr>
        <w:autoSpaceDE w:val="0"/>
        <w:autoSpaceDN w:val="0"/>
        <w:adjustRightInd w:val="0"/>
        <w:spacing w:after="0" w:line="240" w:lineRule="auto"/>
        <w:jc w:val="both"/>
        <w:rPr>
          <w:rFonts w:ascii="Arial" w:hAnsi="Arial" w:cs="Arial"/>
          <w:color w:val="000000"/>
          <w:sz w:val="12"/>
          <w:szCs w:val="12"/>
          <w:lang w:val="tr-TR"/>
        </w:rPr>
      </w:pPr>
      <w:r w:rsidRPr="00AE7240">
        <w:rPr>
          <w:rFonts w:ascii="Arial" w:hAnsi="Arial" w:cs="Arial"/>
          <w:b/>
          <w:bCs/>
          <w:color w:val="000000"/>
          <w:sz w:val="12"/>
          <w:szCs w:val="12"/>
          <w:lang w:val="tr-TR"/>
        </w:rPr>
        <w:t xml:space="preserve">REF: </w:t>
      </w:r>
      <w:r w:rsidRPr="00E672AC">
        <w:rPr>
          <w:rFonts w:ascii="Arial" w:hAnsi="Arial" w:cs="Arial"/>
          <w:b/>
          <w:bCs/>
          <w:color w:val="000000"/>
          <w:sz w:val="12"/>
          <w:szCs w:val="12"/>
          <w:lang w:val="tr-TR"/>
        </w:rPr>
        <w:tab/>
      </w:r>
      <w:r w:rsidRPr="00E672AC">
        <w:rPr>
          <w:rFonts w:ascii="Arial" w:hAnsi="Arial" w:cs="Arial"/>
          <w:color w:val="000000"/>
          <w:sz w:val="12"/>
          <w:szCs w:val="12"/>
          <w:lang w:val="tr-TR"/>
        </w:rPr>
        <w:t>AH1000</w:t>
      </w:r>
      <w:r w:rsidRPr="00E672AC">
        <w:rPr>
          <w:rFonts w:ascii="Arial" w:hAnsi="Arial" w:cs="Arial"/>
          <w:color w:val="000000"/>
          <w:sz w:val="12"/>
          <w:szCs w:val="12"/>
          <w:lang w:val="tr-TR"/>
        </w:rPr>
        <w:tab/>
        <w:t xml:space="preserve">30Gr  Kavanoz </w:t>
      </w:r>
      <w:r w:rsidRPr="00AE7240">
        <w:rPr>
          <w:rFonts w:ascii="Arial" w:hAnsi="Arial" w:cs="Arial"/>
          <w:color w:val="000000"/>
          <w:sz w:val="12"/>
          <w:szCs w:val="12"/>
          <w:lang w:val="tr-TR"/>
        </w:rPr>
        <w:t xml:space="preserve"> (</w:t>
      </w:r>
      <w:r w:rsidR="003D540A" w:rsidRPr="00E672AC">
        <w:rPr>
          <w:rFonts w:ascii="Arial" w:hAnsi="Arial" w:cs="Arial"/>
          <w:color w:val="000000"/>
          <w:sz w:val="12"/>
          <w:szCs w:val="12"/>
          <w:lang w:val="tr-TR"/>
        </w:rPr>
        <w:t>Beyaz</w:t>
      </w:r>
      <w:r w:rsidRPr="00AE7240">
        <w:rPr>
          <w:rFonts w:ascii="Arial" w:hAnsi="Arial" w:cs="Arial"/>
          <w:color w:val="000000"/>
          <w:sz w:val="12"/>
          <w:szCs w:val="12"/>
          <w:lang w:val="tr-TR"/>
        </w:rPr>
        <w:t xml:space="preserve">) </w:t>
      </w:r>
    </w:p>
    <w:p w:rsidR="009A385E" w:rsidRPr="00E672AC" w:rsidRDefault="003D540A" w:rsidP="008D07F5">
      <w:pPr>
        <w:pStyle w:val="Default"/>
        <w:jc w:val="both"/>
        <w:rPr>
          <w:rFonts w:ascii="Arial" w:hAnsi="Arial" w:cs="Arial"/>
          <w:sz w:val="12"/>
          <w:szCs w:val="12"/>
          <w:lang w:val="tr-TR"/>
        </w:rPr>
      </w:pPr>
      <w:r w:rsidRPr="00E672AC">
        <w:rPr>
          <w:rFonts w:ascii="Arial" w:hAnsi="Arial" w:cs="Arial"/>
          <w:noProof/>
          <w:sz w:val="12"/>
          <w:szCs w:val="12"/>
          <w:lang w:eastAsia="en-GB"/>
        </w:rPr>
        <w:drawing>
          <wp:anchor distT="0" distB="0" distL="114300" distR="114300" simplePos="0" relativeHeight="251673600" behindDoc="1" locked="0" layoutInCell="1" allowOverlap="1">
            <wp:simplePos x="0" y="0"/>
            <wp:positionH relativeFrom="column">
              <wp:posOffset>10795</wp:posOffset>
            </wp:positionH>
            <wp:positionV relativeFrom="paragraph">
              <wp:posOffset>71120</wp:posOffset>
            </wp:positionV>
            <wp:extent cx="209550" cy="228600"/>
            <wp:effectExtent l="19050" t="0" r="0" b="0"/>
            <wp:wrapTight wrapText="bothSides">
              <wp:wrapPolygon edited="0">
                <wp:start x="-1964" y="0"/>
                <wp:lineTo x="-1964" y="19800"/>
                <wp:lineTo x="21600" y="19800"/>
                <wp:lineTo x="21600" y="0"/>
                <wp:lineTo x="-1964" y="0"/>
              </wp:wrapPolygon>
            </wp:wrapTight>
            <wp:docPr id="1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09550" cy="228600"/>
                    </a:xfrm>
                    <a:prstGeom prst="rect">
                      <a:avLst/>
                    </a:prstGeom>
                    <a:noFill/>
                    <a:ln w="9525">
                      <a:noFill/>
                      <a:miter lim="800000"/>
                      <a:headEnd/>
                      <a:tailEnd/>
                    </a:ln>
                  </pic:spPr>
                </pic:pic>
              </a:graphicData>
            </a:graphic>
          </wp:anchor>
        </w:drawing>
      </w:r>
    </w:p>
    <w:p w:rsidR="003D540A" w:rsidRPr="00E672AC" w:rsidRDefault="003D540A" w:rsidP="008D07F5">
      <w:pPr>
        <w:pStyle w:val="Default"/>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Advanced Healthcare Ltd., Tonbridge, Kent, TN11 8JU, UK </w:t>
      </w:r>
    </w:p>
    <w:p w:rsidR="003D540A" w:rsidRPr="00E672AC" w:rsidRDefault="003D540A" w:rsidP="008D07F5">
      <w:pPr>
        <w:pStyle w:val="Default"/>
        <w:jc w:val="both"/>
        <w:rPr>
          <w:rFonts w:ascii="Arial" w:hAnsi="Arial" w:cs="Arial"/>
          <w:noProof/>
          <w:sz w:val="12"/>
          <w:szCs w:val="12"/>
          <w:lang w:val="tr-TR" w:eastAsia="en-GB"/>
        </w:rPr>
      </w:pPr>
      <w:r w:rsidRPr="00E672AC">
        <w:rPr>
          <w:rFonts w:ascii="Arial" w:hAnsi="Arial" w:cs="Arial"/>
          <w:noProof/>
          <w:sz w:val="12"/>
          <w:szCs w:val="12"/>
          <w:lang w:val="tr-TR" w:eastAsia="en-GB"/>
        </w:rPr>
        <w:t xml:space="preserve">Tel: +44 1892 870500 Fax: +44 1892 870482 </w:t>
      </w:r>
    </w:p>
    <w:p w:rsidR="003D540A" w:rsidRPr="00E672AC" w:rsidRDefault="003D2304" w:rsidP="008D07F5">
      <w:pPr>
        <w:pStyle w:val="Default"/>
        <w:jc w:val="both"/>
        <w:rPr>
          <w:rFonts w:ascii="Arial" w:hAnsi="Arial" w:cs="Arial"/>
          <w:i/>
          <w:noProof/>
          <w:sz w:val="12"/>
          <w:szCs w:val="12"/>
          <w:lang w:val="tr-TR" w:eastAsia="en-GB"/>
        </w:rPr>
      </w:pPr>
      <w:r w:rsidRPr="005F4E26">
        <w:rPr>
          <w:rFonts w:ascii="Arial" w:hAnsi="Arial" w:cs="Arial"/>
          <w:i/>
          <w:noProof/>
          <w:sz w:val="12"/>
          <w:szCs w:val="12"/>
          <w:lang w:eastAsia="en-GB"/>
        </w:rPr>
        <w:t>Advanced Healthcare Ltd</w:t>
      </w:r>
      <w:r>
        <w:rPr>
          <w:rFonts w:ascii="Arial" w:hAnsi="Arial" w:cs="Arial"/>
          <w:i/>
          <w:noProof/>
          <w:sz w:val="12"/>
          <w:szCs w:val="12"/>
          <w:lang w:eastAsia="en-GB"/>
        </w:rPr>
        <w:t>,</w:t>
      </w:r>
      <w:r w:rsidRPr="005F4E26">
        <w:rPr>
          <w:rFonts w:ascii="Arial" w:hAnsi="Arial" w:cs="Arial"/>
          <w:i/>
          <w:noProof/>
          <w:sz w:val="12"/>
          <w:szCs w:val="12"/>
          <w:lang w:eastAsia="en-GB"/>
        </w:rPr>
        <w:t xml:space="preserve"> sürekli </w:t>
      </w:r>
      <w:r>
        <w:rPr>
          <w:rFonts w:ascii="Arial" w:hAnsi="Arial" w:cs="Arial"/>
          <w:i/>
          <w:noProof/>
          <w:sz w:val="12"/>
          <w:szCs w:val="12"/>
          <w:lang w:eastAsia="en-GB"/>
        </w:rPr>
        <w:t>ürün</w:t>
      </w:r>
      <w:r w:rsidRPr="005F4E26">
        <w:rPr>
          <w:rFonts w:ascii="Arial" w:hAnsi="Arial" w:cs="Arial"/>
          <w:i/>
          <w:noProof/>
          <w:sz w:val="12"/>
          <w:szCs w:val="12"/>
          <w:lang w:eastAsia="en-GB"/>
        </w:rPr>
        <w:t xml:space="preserve"> denetim</w:t>
      </w:r>
      <w:r>
        <w:rPr>
          <w:rFonts w:ascii="Arial" w:hAnsi="Arial" w:cs="Arial"/>
          <w:i/>
          <w:noProof/>
          <w:sz w:val="12"/>
          <w:szCs w:val="12"/>
          <w:lang w:eastAsia="en-GB"/>
        </w:rPr>
        <w:t xml:space="preserve">i </w:t>
      </w:r>
      <w:r w:rsidRPr="005F4E26">
        <w:rPr>
          <w:rFonts w:ascii="Arial" w:hAnsi="Arial" w:cs="Arial"/>
          <w:i/>
          <w:noProof/>
          <w:sz w:val="12"/>
          <w:szCs w:val="12"/>
          <w:lang w:eastAsia="en-GB"/>
        </w:rPr>
        <w:t>ve gelişimi politikası yürütmektedir. Bu ürünle ilgili olarak yorum</w:t>
      </w:r>
      <w:r>
        <w:rPr>
          <w:rFonts w:ascii="Arial" w:hAnsi="Arial" w:cs="Arial"/>
          <w:i/>
          <w:noProof/>
          <w:sz w:val="12"/>
          <w:szCs w:val="12"/>
          <w:lang w:eastAsia="en-GB"/>
        </w:rPr>
        <w:t>d</w:t>
      </w:r>
      <w:r w:rsidRPr="005F4E26">
        <w:rPr>
          <w:rFonts w:ascii="Arial" w:hAnsi="Arial" w:cs="Arial"/>
          <w:i/>
          <w:noProof/>
          <w:sz w:val="12"/>
          <w:szCs w:val="12"/>
          <w:lang w:eastAsia="en-GB"/>
        </w:rPr>
        <w:t>a bulunmak isterseniz lütfen paket üzerinde gösterilen lot numarasını belirterek yukarıdaki adresten bizimle bağlantıya geçiniz</w:t>
      </w:r>
      <w:r w:rsidR="003D540A" w:rsidRPr="00E672AC">
        <w:rPr>
          <w:rFonts w:ascii="Arial" w:hAnsi="Arial" w:cs="Arial"/>
          <w:i/>
          <w:noProof/>
          <w:sz w:val="12"/>
          <w:szCs w:val="12"/>
          <w:lang w:val="tr-TR" w:eastAsia="en-GB"/>
        </w:rPr>
        <w:t>.</w:t>
      </w:r>
    </w:p>
    <w:p w:rsidR="005E0423" w:rsidRPr="00E672AC" w:rsidRDefault="005E0423" w:rsidP="008D07F5">
      <w:pPr>
        <w:pStyle w:val="Default"/>
        <w:tabs>
          <w:tab w:val="left" w:pos="0"/>
        </w:tabs>
        <w:jc w:val="both"/>
        <w:rPr>
          <w:rFonts w:ascii="Arial" w:hAnsi="Arial" w:cs="Arial"/>
          <w:sz w:val="12"/>
          <w:szCs w:val="12"/>
          <w:lang w:val="tr-TR"/>
        </w:rPr>
      </w:pPr>
      <w:r w:rsidRPr="00E672AC">
        <w:rPr>
          <w:rFonts w:ascii="Arial" w:hAnsi="Arial" w:cs="Arial"/>
          <w:sz w:val="12"/>
          <w:szCs w:val="12"/>
          <w:lang w:val="tr-TR"/>
        </w:rPr>
        <w:t>2013-10</w:t>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r>
      <w:r w:rsidRPr="00E672AC">
        <w:rPr>
          <w:rFonts w:ascii="Arial" w:hAnsi="Arial" w:cs="Arial"/>
          <w:sz w:val="12"/>
          <w:szCs w:val="12"/>
          <w:lang w:val="tr-TR"/>
        </w:rPr>
        <w:tab/>
        <w:t xml:space="preserve"> L8839</w:t>
      </w:r>
    </w:p>
    <w:p w:rsidR="009A385E" w:rsidRDefault="009A385E" w:rsidP="00AE7240">
      <w:pPr>
        <w:pStyle w:val="Default"/>
        <w:tabs>
          <w:tab w:val="left" w:pos="0"/>
        </w:tabs>
        <w:rPr>
          <w:rFonts w:ascii="Arial" w:hAnsi="Arial" w:cs="Arial"/>
          <w:sz w:val="12"/>
          <w:szCs w:val="12"/>
        </w:rPr>
      </w:pPr>
    </w:p>
    <w:p w:rsidR="005760D9" w:rsidRPr="00E02BBE" w:rsidRDefault="005760D9" w:rsidP="00AE7240">
      <w:pPr>
        <w:pStyle w:val="Default"/>
        <w:tabs>
          <w:tab w:val="left" w:pos="0"/>
        </w:tabs>
        <w:rPr>
          <w:rFonts w:ascii="Arial" w:hAnsi="Arial" w:cs="Arial"/>
          <w:noProof/>
          <w:sz w:val="14"/>
          <w:szCs w:val="14"/>
          <w:lang w:eastAsia="en-GB"/>
        </w:rPr>
      </w:pPr>
    </w:p>
    <w:sectPr w:rsidR="005760D9" w:rsidRPr="00E02BBE" w:rsidSect="00AE7240">
      <w:type w:val="continuous"/>
      <w:pgSz w:w="11906" w:h="16838"/>
      <w:pgMar w:top="1417" w:right="849" w:bottom="1417" w:left="993" w:header="708" w:footer="55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7A1" w:rsidRDefault="008427A1" w:rsidP="005F4E26">
      <w:pPr>
        <w:spacing w:after="0" w:line="240" w:lineRule="auto"/>
      </w:pPr>
      <w:r>
        <w:separator/>
      </w:r>
    </w:p>
  </w:endnote>
  <w:endnote w:type="continuationSeparator" w:id="0">
    <w:p w:rsidR="008427A1" w:rsidRDefault="008427A1" w:rsidP="005F4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olio BdCn B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lle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p w:rsidR="003D540A" w:rsidRDefault="003D540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7A1" w:rsidRDefault="008427A1" w:rsidP="005F4E26">
      <w:pPr>
        <w:spacing w:after="0" w:line="240" w:lineRule="auto"/>
      </w:pPr>
      <w:r>
        <w:separator/>
      </w:r>
    </w:p>
  </w:footnote>
  <w:footnote w:type="continuationSeparator" w:id="0">
    <w:p w:rsidR="008427A1" w:rsidRDefault="008427A1" w:rsidP="005F4E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567"/>
  <w:characterSpacingControl w:val="doNotCompress"/>
  <w:footnotePr>
    <w:footnote w:id="-1"/>
    <w:footnote w:id="0"/>
  </w:footnotePr>
  <w:endnotePr>
    <w:endnote w:id="-1"/>
    <w:endnote w:id="0"/>
  </w:endnotePr>
  <w:compat/>
  <w:rsids>
    <w:rsidRoot w:val="00772610"/>
    <w:rsid w:val="00060133"/>
    <w:rsid w:val="00082542"/>
    <w:rsid w:val="000C5EAE"/>
    <w:rsid w:val="00156343"/>
    <w:rsid w:val="001C07CF"/>
    <w:rsid w:val="001E4949"/>
    <w:rsid w:val="0027321B"/>
    <w:rsid w:val="002927C5"/>
    <w:rsid w:val="003221BC"/>
    <w:rsid w:val="003D2304"/>
    <w:rsid w:val="003D540A"/>
    <w:rsid w:val="003E35B1"/>
    <w:rsid w:val="004008FB"/>
    <w:rsid w:val="00426CDA"/>
    <w:rsid w:val="00494046"/>
    <w:rsid w:val="004A3904"/>
    <w:rsid w:val="004B2A61"/>
    <w:rsid w:val="004E6088"/>
    <w:rsid w:val="00521C2C"/>
    <w:rsid w:val="00526C61"/>
    <w:rsid w:val="00546B45"/>
    <w:rsid w:val="005760D9"/>
    <w:rsid w:val="00587E24"/>
    <w:rsid w:val="005E0423"/>
    <w:rsid w:val="005F4E26"/>
    <w:rsid w:val="00662601"/>
    <w:rsid w:val="006A5A10"/>
    <w:rsid w:val="006F5571"/>
    <w:rsid w:val="00772610"/>
    <w:rsid w:val="007738F8"/>
    <w:rsid w:val="007D64CD"/>
    <w:rsid w:val="007F5204"/>
    <w:rsid w:val="008427A1"/>
    <w:rsid w:val="00874084"/>
    <w:rsid w:val="00885773"/>
    <w:rsid w:val="008B4D65"/>
    <w:rsid w:val="008C6ED2"/>
    <w:rsid w:val="008D07F5"/>
    <w:rsid w:val="009379EC"/>
    <w:rsid w:val="009A385E"/>
    <w:rsid w:val="009E1B41"/>
    <w:rsid w:val="009F41E9"/>
    <w:rsid w:val="00A072B2"/>
    <w:rsid w:val="00A376A8"/>
    <w:rsid w:val="00A603E3"/>
    <w:rsid w:val="00A86B11"/>
    <w:rsid w:val="00AE7240"/>
    <w:rsid w:val="00B35450"/>
    <w:rsid w:val="00B37918"/>
    <w:rsid w:val="00B60EEE"/>
    <w:rsid w:val="00B72173"/>
    <w:rsid w:val="00BB059D"/>
    <w:rsid w:val="00BC5110"/>
    <w:rsid w:val="00CA5AEE"/>
    <w:rsid w:val="00CE1A6B"/>
    <w:rsid w:val="00CE436A"/>
    <w:rsid w:val="00D766EF"/>
    <w:rsid w:val="00D8519E"/>
    <w:rsid w:val="00D94C89"/>
    <w:rsid w:val="00DB1093"/>
    <w:rsid w:val="00E02BBE"/>
    <w:rsid w:val="00E67051"/>
    <w:rsid w:val="00E672AC"/>
    <w:rsid w:val="00E70D3E"/>
    <w:rsid w:val="00EC189D"/>
    <w:rsid w:val="00F30710"/>
    <w:rsid w:val="00F8307D"/>
    <w:rsid w:val="00FD5E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26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2610"/>
    <w:rPr>
      <w:rFonts w:ascii="Tahoma" w:hAnsi="Tahoma" w:cs="Tahoma"/>
      <w:sz w:val="16"/>
      <w:szCs w:val="16"/>
    </w:rPr>
  </w:style>
  <w:style w:type="paragraph" w:customStyle="1" w:styleId="Default">
    <w:name w:val="Default"/>
    <w:rsid w:val="00772610"/>
    <w:pPr>
      <w:autoSpaceDE w:val="0"/>
      <w:autoSpaceDN w:val="0"/>
      <w:adjustRightInd w:val="0"/>
      <w:spacing w:after="0" w:line="240" w:lineRule="auto"/>
    </w:pPr>
    <w:rPr>
      <w:rFonts w:ascii="Folio BdCn BT" w:hAnsi="Folio BdCn BT" w:cs="Folio BdCn BT"/>
      <w:color w:val="000000"/>
      <w:sz w:val="24"/>
      <w:szCs w:val="24"/>
    </w:rPr>
  </w:style>
  <w:style w:type="paragraph" w:styleId="stbilgi">
    <w:name w:val="header"/>
    <w:basedOn w:val="Normal"/>
    <w:link w:val="stbilgiChar"/>
    <w:uiPriority w:val="99"/>
    <w:semiHidden/>
    <w:unhideWhenUsed/>
    <w:rsid w:val="005F4E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F4E26"/>
  </w:style>
  <w:style w:type="paragraph" w:styleId="Altbilgi">
    <w:name w:val="footer"/>
    <w:basedOn w:val="Normal"/>
    <w:link w:val="AltbilgiChar"/>
    <w:uiPriority w:val="99"/>
    <w:semiHidden/>
    <w:unhideWhenUsed/>
    <w:rsid w:val="005F4E2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F4E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C9164-656E-4C8D-8398-259259FA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Pages>
  <Words>585</Words>
  <Characters>3340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16</cp:revision>
  <cp:lastPrinted>2014-04-23T09:03:00Z</cp:lastPrinted>
  <dcterms:created xsi:type="dcterms:W3CDTF">2014-04-05T11:07:00Z</dcterms:created>
  <dcterms:modified xsi:type="dcterms:W3CDTF">2014-04-27T13:58:00Z</dcterms:modified>
</cp:coreProperties>
</file>