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0B" w:rsidRPr="00844D0B" w:rsidRDefault="00F72904" w:rsidP="00844D0B">
      <w:pPr>
        <w:tabs>
          <w:tab w:val="left" w:pos="1701"/>
        </w:tabs>
        <w:autoSpaceDE w:val="0"/>
        <w:autoSpaceDN w:val="0"/>
        <w:adjustRightInd w:val="0"/>
        <w:spacing w:after="0" w:line="240" w:lineRule="auto"/>
        <w:jc w:val="center"/>
        <w:rPr>
          <w:rFonts w:ascii="Aller" w:hAnsi="Aller" w:cs="Aller"/>
          <w:color w:val="000000"/>
          <w:sz w:val="24"/>
          <w:szCs w:val="24"/>
        </w:rPr>
      </w:pPr>
      <w:r w:rsidRPr="0021612A">
        <w:rPr>
          <w:rFonts w:ascii="Aller" w:hAnsi="Aller" w:cs="Aller"/>
          <w:noProof/>
          <w:color w:val="000000"/>
          <w:sz w:val="16"/>
          <w:szCs w:val="16"/>
          <w:lang w:eastAsia="en-GB"/>
        </w:rPr>
        <w:drawing>
          <wp:anchor distT="0" distB="0" distL="114300" distR="114300" simplePos="0" relativeHeight="251667456" behindDoc="0" locked="0" layoutInCell="1" allowOverlap="1">
            <wp:simplePos x="0" y="0"/>
            <wp:positionH relativeFrom="column">
              <wp:posOffset>5198745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21612A">
        <w:rPr>
          <w:rFonts w:ascii="Aller" w:hAnsi="Aller" w:cs="Aller"/>
          <w:noProof/>
          <w:color w:val="000000"/>
          <w:sz w:val="16"/>
          <w:szCs w:val="16"/>
          <w:lang w:eastAsia="en-GB"/>
        </w:rPr>
        <w:drawing>
          <wp:anchor distT="0" distB="0" distL="114300" distR="114300" simplePos="0" relativeHeight="251666432" behindDoc="0" locked="0" layoutInCell="1" allowOverlap="1">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C43D1F" w:rsidRPr="00C43D1F">
        <w:rPr>
          <w:rFonts w:ascii="Aller" w:hAnsi="Aller" w:cs="Aller"/>
          <w:noProof/>
          <w:color w:val="000000"/>
          <w:sz w:val="16"/>
          <w:szCs w:val="16"/>
          <w:lang w:eastAsia="en-GB"/>
        </w:rPr>
        <w:t xml:space="preserve"> </w:t>
      </w:r>
      <w:r w:rsidR="00C43D1F">
        <w:rPr>
          <w:rFonts w:ascii="Aller" w:hAnsi="Aller" w:cs="Aller"/>
          <w:noProof/>
          <w:color w:val="000000"/>
          <w:sz w:val="16"/>
          <w:szCs w:val="16"/>
          <w:lang w:eastAsia="en-GB"/>
        </w:rPr>
        <w:drawing>
          <wp:inline distT="0" distB="0" distL="0" distR="0">
            <wp:extent cx="1557899" cy="336550"/>
            <wp:effectExtent l="19050" t="0" r="420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60194" cy="337046"/>
                    </a:xfrm>
                    <a:prstGeom prst="rect">
                      <a:avLst/>
                    </a:prstGeom>
                    <a:noFill/>
                    <a:ln w="9525">
                      <a:noFill/>
                      <a:miter lim="800000"/>
                      <a:headEnd/>
                      <a:tailEnd/>
                    </a:ln>
                  </pic:spPr>
                </pic:pic>
              </a:graphicData>
            </a:graphic>
          </wp:inline>
        </w:drawing>
      </w:r>
      <w:r w:rsidR="00C43D1F" w:rsidRPr="00C43D1F">
        <w:rPr>
          <w:rFonts w:ascii="Aller" w:hAnsi="Aller" w:cs="Aller"/>
          <w:noProof/>
          <w:color w:val="000000"/>
          <w:sz w:val="16"/>
          <w:szCs w:val="16"/>
          <w:lang w:eastAsia="en-GB"/>
        </w:rPr>
        <w:t xml:space="preserve"> </w:t>
      </w:r>
    </w:p>
    <w:p w:rsidR="00C43D1F" w:rsidRDefault="00C43D1F" w:rsidP="00C43D1F">
      <w:pPr>
        <w:autoSpaceDE w:val="0"/>
        <w:autoSpaceDN w:val="0"/>
        <w:adjustRightInd w:val="0"/>
        <w:spacing w:after="0" w:line="240" w:lineRule="auto"/>
        <w:jc w:val="center"/>
        <w:rPr>
          <w:rFonts w:ascii="Aller" w:hAnsi="Aller" w:cs="Aller"/>
          <w:color w:val="000000"/>
          <w:sz w:val="16"/>
          <w:szCs w:val="16"/>
        </w:rPr>
      </w:pPr>
      <w:r w:rsidRPr="00C43D1F">
        <w:rPr>
          <w:rFonts w:ascii="Aller" w:hAnsi="Aller" w:cs="Aller"/>
          <w:color w:val="000000"/>
          <w:sz w:val="16"/>
          <w:szCs w:val="16"/>
        </w:rPr>
        <w:t>Bonding Adhesive (Single Part, Light Curing)</w:t>
      </w:r>
    </w:p>
    <w:p w:rsidR="00C43D1F" w:rsidRPr="00C43D1F" w:rsidRDefault="00C43D1F" w:rsidP="00C43D1F">
      <w:pPr>
        <w:autoSpaceDE w:val="0"/>
        <w:autoSpaceDN w:val="0"/>
        <w:adjustRightInd w:val="0"/>
        <w:spacing w:after="0" w:line="240" w:lineRule="auto"/>
        <w:jc w:val="center"/>
        <w:rPr>
          <w:rFonts w:ascii="Aller" w:hAnsi="Aller" w:cs="Aller"/>
          <w:color w:val="000000"/>
          <w:sz w:val="16"/>
          <w:szCs w:val="16"/>
        </w:rPr>
      </w:pPr>
    </w:p>
    <w:p w:rsidR="00C43D1F" w:rsidRDefault="00C43D1F" w:rsidP="00C43D1F">
      <w:pPr>
        <w:autoSpaceDE w:val="0"/>
        <w:autoSpaceDN w:val="0"/>
        <w:adjustRightInd w:val="0"/>
        <w:spacing w:after="0" w:line="240" w:lineRule="auto"/>
        <w:jc w:val="center"/>
        <w:rPr>
          <w:rFonts w:ascii="Arial" w:hAnsi="Arial" w:cs="Arial"/>
          <w:b/>
          <w:bCs/>
          <w:color w:val="000000"/>
          <w:sz w:val="12"/>
          <w:szCs w:val="12"/>
        </w:rPr>
      </w:pPr>
      <w:r w:rsidRPr="00C43D1F">
        <w:rPr>
          <w:rFonts w:ascii="Arial" w:hAnsi="Arial" w:cs="Arial"/>
          <w:b/>
          <w:bCs/>
          <w:color w:val="000000"/>
          <w:sz w:val="12"/>
          <w:szCs w:val="12"/>
        </w:rPr>
        <w:t>DIRECTIONS FOR USE</w:t>
      </w:r>
    </w:p>
    <w:p w:rsidR="00C43D1F" w:rsidRPr="00C43D1F" w:rsidRDefault="00C43D1F" w:rsidP="00C43D1F">
      <w:pPr>
        <w:autoSpaceDE w:val="0"/>
        <w:autoSpaceDN w:val="0"/>
        <w:adjustRightInd w:val="0"/>
        <w:spacing w:after="0" w:line="240" w:lineRule="auto"/>
        <w:jc w:val="center"/>
        <w:rPr>
          <w:rFonts w:ascii="Arial" w:hAnsi="Arial" w:cs="Arial"/>
          <w:color w:val="000000"/>
          <w:sz w:val="12"/>
          <w:szCs w:val="12"/>
        </w:rPr>
      </w:pP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FEATURES: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A solvent-free, visible light curing Single Component Bonding Adhesive for enamel and dentine. It has a distinctive ability to moisten and penetrate the dentine. The product is a viscous non-thixotropic liquid. Only one application is needed – combines bonding agent and primer in a one part formula. It is not compromised if the dentine is wet or dry, etched or unetched. Exhibits under various operational conditions an appropriate adhesion for composites and compomers to enamel, dentine and metal as well as ensuring long lasting strong marginal adaptation.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INDICATIONS: </w:t>
      </w:r>
    </w:p>
    <w:p w:rsidR="00C43D1F" w:rsidRPr="00C43D1F" w:rsidRDefault="00C43D1F" w:rsidP="00C43D1F">
      <w:pPr>
        <w:autoSpaceDE w:val="0"/>
        <w:autoSpaceDN w:val="0"/>
        <w:adjustRightInd w:val="0"/>
        <w:spacing w:after="3" w:line="240" w:lineRule="auto"/>
        <w:jc w:val="both"/>
        <w:rPr>
          <w:rFonts w:ascii="Arial" w:hAnsi="Arial" w:cs="Arial"/>
          <w:color w:val="000000"/>
          <w:sz w:val="12"/>
          <w:szCs w:val="12"/>
        </w:rPr>
      </w:pPr>
      <w:r w:rsidRPr="00C43D1F">
        <w:rPr>
          <w:rFonts w:ascii="Arial" w:hAnsi="Arial" w:cs="Arial"/>
          <w:color w:val="000000"/>
          <w:sz w:val="12"/>
          <w:szCs w:val="12"/>
        </w:rPr>
        <w:t xml:space="preserve">Suitable for bonding composites and compomers to enamel, dentine and metal. </w:t>
      </w:r>
    </w:p>
    <w:p w:rsidR="00C43D1F" w:rsidRPr="00C43D1F" w:rsidRDefault="00C43D1F" w:rsidP="00C43D1F">
      <w:pPr>
        <w:autoSpaceDE w:val="0"/>
        <w:autoSpaceDN w:val="0"/>
        <w:adjustRightInd w:val="0"/>
        <w:spacing w:after="3" w:line="240" w:lineRule="auto"/>
        <w:jc w:val="both"/>
        <w:rPr>
          <w:rFonts w:ascii="Arial" w:hAnsi="Arial" w:cs="Arial"/>
          <w:color w:val="000000"/>
          <w:sz w:val="12"/>
          <w:szCs w:val="12"/>
        </w:rPr>
      </w:pPr>
      <w:r w:rsidRPr="00C43D1F">
        <w:rPr>
          <w:rFonts w:ascii="Arial" w:hAnsi="Arial" w:cs="Arial"/>
          <w:color w:val="000000"/>
          <w:sz w:val="12"/>
          <w:szCs w:val="12"/>
        </w:rPr>
        <w:t xml:space="preserve">Direct restorations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Direct and indirect inlays, onlays and veneers etc.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CONTRA-INDICATION: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Exposed pulp, pulpitis, known allergy to methacrylate resin.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SIDE EFFECTS: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Isolated cases of contact-allergies with products of similar composition have been reported. To avoid possible pulpal reactions, protect the exposed dentine in the pulpal area with an appropriate lining material (preferably with a calcium hydroxide cavity liner).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INTERACTIONS: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Avoid cavity liners which might inhibit polymerisation due to their components, e.g. phenolic substances such as zinc oxide eugenol.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APPLICATION: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Clean the tooth to be restored and adjacent teeth using a brush and fluoride-free toothpaste. Use dental floss and strips for interdental spaces if indicated. </w:t>
      </w:r>
    </w:p>
    <w:p w:rsidR="00C43D1F" w:rsidRPr="00C43D1F" w:rsidRDefault="00C43D1F" w:rsidP="00C43D1F">
      <w:pPr>
        <w:autoSpaceDE w:val="0"/>
        <w:autoSpaceDN w:val="0"/>
        <w:adjustRightInd w:val="0"/>
        <w:spacing w:after="0" w:line="240" w:lineRule="auto"/>
        <w:jc w:val="both"/>
        <w:rPr>
          <w:rFonts w:ascii="Aller" w:hAnsi="Aller" w:cs="Aller"/>
          <w:color w:val="000000"/>
          <w:sz w:val="12"/>
          <w:szCs w:val="12"/>
          <w:u w:val="single"/>
        </w:rPr>
      </w:pPr>
      <w:r w:rsidRPr="00C43D1F">
        <w:rPr>
          <w:rFonts w:ascii="Arial" w:hAnsi="Arial" w:cs="Arial"/>
          <w:color w:val="000000"/>
          <w:sz w:val="12"/>
          <w:szCs w:val="12"/>
          <w:u w:val="single"/>
        </w:rPr>
        <w:t xml:space="preserve">CAVITY PREPARATION: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The cavity is prepared in the usual way. Bevelled margins and undercuts improve adhesion and marginal adaptation. </w:t>
      </w:r>
    </w:p>
    <w:p w:rsidR="00C43D1F" w:rsidRPr="00C43D1F" w:rsidRDefault="00C43D1F" w:rsidP="00C43D1F">
      <w:pPr>
        <w:autoSpaceDE w:val="0"/>
        <w:autoSpaceDN w:val="0"/>
        <w:adjustRightInd w:val="0"/>
        <w:spacing w:after="0" w:line="240" w:lineRule="auto"/>
        <w:jc w:val="both"/>
        <w:rPr>
          <w:rFonts w:ascii="Aller" w:hAnsi="Aller" w:cs="Aller"/>
          <w:color w:val="000000"/>
          <w:sz w:val="12"/>
          <w:szCs w:val="12"/>
          <w:u w:val="single"/>
        </w:rPr>
      </w:pPr>
      <w:r w:rsidRPr="00C43D1F">
        <w:rPr>
          <w:rFonts w:ascii="Arial" w:hAnsi="Arial" w:cs="Arial"/>
          <w:color w:val="000000"/>
          <w:sz w:val="12"/>
          <w:szCs w:val="12"/>
          <w:u w:val="single"/>
        </w:rPr>
        <w:t xml:space="preserve">PULP PROTECTION: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In areas close to the pulp use a thin layer of a suitable material such as calcium hydroxide liner. Do not use eugenol-containing cements. </w:t>
      </w:r>
    </w:p>
    <w:p w:rsidR="00C43D1F" w:rsidRPr="00C43D1F" w:rsidRDefault="00C43D1F" w:rsidP="00C43D1F">
      <w:pPr>
        <w:autoSpaceDE w:val="0"/>
        <w:autoSpaceDN w:val="0"/>
        <w:adjustRightInd w:val="0"/>
        <w:spacing w:after="0" w:line="240" w:lineRule="auto"/>
        <w:jc w:val="both"/>
        <w:rPr>
          <w:rFonts w:ascii="Aller" w:hAnsi="Aller" w:cs="Aller"/>
          <w:color w:val="000000"/>
          <w:sz w:val="12"/>
          <w:szCs w:val="12"/>
          <w:u w:val="single"/>
        </w:rPr>
      </w:pPr>
      <w:r w:rsidRPr="00C43D1F">
        <w:rPr>
          <w:rFonts w:ascii="Arial" w:hAnsi="Arial" w:cs="Arial"/>
          <w:color w:val="000000"/>
          <w:sz w:val="12"/>
          <w:szCs w:val="12"/>
          <w:u w:val="single"/>
        </w:rPr>
        <w:t xml:space="preserve">ETCHING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Apply etch gel on enamel margins or enamel surfaces and etch for 30-60 seconds or as indicated in the directions for the etchant. In dentine-bounded cavities it is recommended to use the Total Etch Technique. Do not etch the dentine for more than 15 seconds. Rinse thoroughly and dry with oil-free air. Keep dry.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u w:val="single"/>
        </w:rPr>
      </w:pPr>
      <w:r w:rsidRPr="00C43D1F">
        <w:rPr>
          <w:rFonts w:ascii="Arial" w:hAnsi="Arial" w:cs="Arial"/>
          <w:color w:val="000000"/>
          <w:sz w:val="12"/>
          <w:szCs w:val="12"/>
          <w:u w:val="single"/>
        </w:rPr>
        <w:t xml:space="preserve">BONDING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Dispense a sufficiently thick layer of Bonding Adhesive onto the etched enamel and dentine. With a brush or a cotton applicator tip, massage the Bonding Adhesive into the tooth for 20 seconds to achieve an even, glossy layer. Cure with a halogen light for 15 – 30 seconds. (The longer curing time is recommended to ensure total curing right down into the dentine tubules).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Caution: </w:t>
      </w:r>
      <w:r w:rsidRPr="00C43D1F">
        <w:rPr>
          <w:rFonts w:ascii="Arial" w:hAnsi="Arial" w:cs="Arial"/>
          <w:color w:val="000000"/>
          <w:sz w:val="12"/>
          <w:szCs w:val="12"/>
        </w:rPr>
        <w:t xml:space="preserve">Do not expose unused Bonding Adhesive to the operating or curing lights.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u w:val="single"/>
        </w:rPr>
      </w:pPr>
      <w:r w:rsidRPr="00C43D1F">
        <w:rPr>
          <w:rFonts w:ascii="Arial" w:hAnsi="Arial" w:cs="Arial"/>
          <w:color w:val="000000"/>
          <w:sz w:val="12"/>
          <w:szCs w:val="12"/>
          <w:u w:val="single"/>
        </w:rPr>
        <w:t xml:space="preserve">RESTORATION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Fill the cavity with composite resin restorative, following the directions supplied with the product.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STORAGE: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Store in a cool dry place.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Caution: </w:t>
      </w:r>
      <w:r w:rsidRPr="00C43D1F">
        <w:rPr>
          <w:rFonts w:ascii="Arial" w:hAnsi="Arial" w:cs="Arial"/>
          <w:color w:val="000000"/>
          <w:sz w:val="12"/>
          <w:szCs w:val="12"/>
        </w:rPr>
        <w:t xml:space="preserve">Do not expose to direct sun light or other heat sources. If room temperature is likely to exceed 25°C storage in a refrigerator is recommended. Do not freeze.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WARNING: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Close bottle or syringe after each use with the appropriate lid. Keep material out of the reach of children. In case of direct contact with the oral mucosa, rinse with plenty of water. Harmful if swallowed. Irritating to eyes and skin. May cause sensitisation by skin contact. In case of contact with eyes, rinse immediately with plenty of water and seek medical advice. After contact with skin, wash immediately with plenty of soap and water. Wear suitable protective clothing, gloves and eye/face protection.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BATCH CODE: </w:t>
      </w:r>
    </w:p>
    <w:p w:rsidR="00C43D1F" w:rsidRPr="00C43D1F" w:rsidRDefault="00C51918" w:rsidP="00C43D1F">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8416" behindDoc="1" locked="0" layoutInCell="1" allowOverlap="1">
            <wp:simplePos x="0" y="0"/>
            <wp:positionH relativeFrom="column">
              <wp:posOffset>-1905</wp:posOffset>
            </wp:positionH>
            <wp:positionV relativeFrom="paragraph">
              <wp:posOffset>266065</wp:posOffset>
            </wp:positionV>
            <wp:extent cx="158750" cy="222250"/>
            <wp:effectExtent l="19050" t="0" r="0" b="0"/>
            <wp:wrapTight wrapText="bothSides">
              <wp:wrapPolygon edited="0">
                <wp:start x="-2592" y="0"/>
                <wp:lineTo x="-2592" y="20366"/>
                <wp:lineTo x="20736" y="20366"/>
                <wp:lineTo x="20736" y="0"/>
                <wp:lineTo x="-2592" y="0"/>
              </wp:wrapPolygon>
            </wp:wrapTight>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EB5755">
        <w:rPr>
          <w:rFonts w:ascii="Arial" w:hAnsi="Arial" w:cs="Arial"/>
          <w:noProof/>
          <w:color w:val="000000"/>
          <w:sz w:val="12"/>
          <w:szCs w:val="12"/>
          <w:lang w:eastAsia="en-GB"/>
        </w:rPr>
        <w:drawing>
          <wp:anchor distT="0" distB="0" distL="114300" distR="114300" simplePos="0" relativeHeight="251704320" behindDoc="1" locked="0" layoutInCell="1" allowOverlap="1">
            <wp:simplePos x="0" y="0"/>
            <wp:positionH relativeFrom="column">
              <wp:posOffset>3420745</wp:posOffset>
            </wp:positionH>
            <wp:positionV relativeFrom="paragraph">
              <wp:posOffset>43815</wp:posOffset>
            </wp:positionV>
            <wp:extent cx="215900" cy="177800"/>
            <wp:effectExtent l="19050" t="0" r="0" b="0"/>
            <wp:wrapTight wrapText="bothSides">
              <wp:wrapPolygon edited="0">
                <wp:start x="-1906" y="0"/>
                <wp:lineTo x="-1906" y="18514"/>
                <wp:lineTo x="20965" y="18514"/>
                <wp:lineTo x="20965" y="0"/>
                <wp:lineTo x="-1906" y="0"/>
              </wp:wrapPolygon>
            </wp:wrapTight>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5900" cy="177800"/>
                    </a:xfrm>
                    <a:prstGeom prst="rect">
                      <a:avLst/>
                    </a:prstGeom>
                    <a:noFill/>
                    <a:ln w="9525">
                      <a:noFill/>
                      <a:miter lim="800000"/>
                      <a:headEnd/>
                      <a:tailEnd/>
                    </a:ln>
                  </pic:spPr>
                </pic:pic>
              </a:graphicData>
            </a:graphic>
          </wp:anchor>
        </w:drawing>
      </w:r>
      <w:r w:rsidR="00AC12DA" w:rsidRPr="00AC12DA">
        <w:rPr>
          <w:rFonts w:ascii="Arial" w:hAnsi="Arial" w:cs="Arial"/>
          <w:noProof/>
          <w:color w:val="000000"/>
          <w:sz w:val="12"/>
          <w:szCs w:val="12"/>
          <w:lang w:eastAsia="en-GB"/>
        </w:rPr>
        <w:drawing>
          <wp:anchor distT="0" distB="0" distL="114300" distR="114300" simplePos="0" relativeHeight="251706368" behindDoc="1" locked="0" layoutInCell="1" allowOverlap="1">
            <wp:simplePos x="0" y="0"/>
            <wp:positionH relativeFrom="column">
              <wp:posOffset>-1905</wp:posOffset>
            </wp:positionH>
            <wp:positionV relativeFrom="paragraph">
              <wp:posOffset>12065</wp:posOffset>
            </wp:positionV>
            <wp:extent cx="215900" cy="177800"/>
            <wp:effectExtent l="19050" t="0" r="0" b="0"/>
            <wp:wrapTight wrapText="bothSides">
              <wp:wrapPolygon edited="0">
                <wp:start x="-1906" y="0"/>
                <wp:lineTo x="-1906" y="18514"/>
                <wp:lineTo x="20965" y="18514"/>
                <wp:lineTo x="20965" y="0"/>
                <wp:lineTo x="-1906" y="0"/>
              </wp:wrapPolygon>
            </wp:wrapT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5900" cy="177800"/>
                    </a:xfrm>
                    <a:prstGeom prst="rect">
                      <a:avLst/>
                    </a:prstGeom>
                    <a:noFill/>
                    <a:ln w="9525">
                      <a:noFill/>
                      <a:miter lim="800000"/>
                      <a:headEnd/>
                      <a:tailEnd/>
                    </a:ln>
                  </pic:spPr>
                </pic:pic>
              </a:graphicData>
            </a:graphic>
          </wp:anchor>
        </w:drawing>
      </w:r>
      <w:r w:rsidR="00C43D1F" w:rsidRPr="00C43D1F">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The expiry date is shown in year, month format. Do not use the product after this date. </w:t>
      </w:r>
    </w:p>
    <w:p w:rsidR="00EB5755" w:rsidRDefault="00EB5755" w:rsidP="00C43D1F">
      <w:pPr>
        <w:autoSpaceDE w:val="0"/>
        <w:autoSpaceDN w:val="0"/>
        <w:adjustRightInd w:val="0"/>
        <w:spacing w:after="0" w:line="240" w:lineRule="auto"/>
        <w:jc w:val="both"/>
        <w:rPr>
          <w:rFonts w:ascii="Arial" w:hAnsi="Arial" w:cs="Arial"/>
          <w:b/>
          <w:bCs/>
          <w:color w:val="000000"/>
          <w:sz w:val="12"/>
          <w:szCs w:val="12"/>
        </w:rPr>
      </w:pPr>
    </w:p>
    <w:p w:rsidR="00C43D1F" w:rsidRDefault="00EB5755" w:rsidP="00C43D1F">
      <w:pPr>
        <w:autoSpaceDE w:val="0"/>
        <w:autoSpaceDN w:val="0"/>
        <w:adjustRightInd w:val="0"/>
        <w:spacing w:after="0" w:line="240" w:lineRule="auto"/>
        <w:jc w:val="both"/>
        <w:rPr>
          <w:rFonts w:ascii="Arial" w:hAnsi="Arial" w:cs="Arial"/>
          <w:b/>
          <w:bCs/>
          <w:color w:val="000000"/>
          <w:sz w:val="12"/>
          <w:szCs w:val="12"/>
        </w:rPr>
      </w:pPr>
      <w:r>
        <w:rPr>
          <w:rFonts w:ascii="Arial" w:hAnsi="Arial" w:cs="Arial"/>
          <w:b/>
          <w:bCs/>
          <w:noProof/>
          <w:color w:val="000000"/>
          <w:sz w:val="12"/>
          <w:szCs w:val="12"/>
          <w:lang w:eastAsia="en-GB"/>
        </w:rPr>
        <w:drawing>
          <wp:anchor distT="0" distB="0" distL="114300" distR="114300" simplePos="0" relativeHeight="251712512" behindDoc="1" locked="0" layoutInCell="1" allowOverlap="1">
            <wp:simplePos x="0" y="0"/>
            <wp:positionH relativeFrom="column">
              <wp:posOffset>2550795</wp:posOffset>
            </wp:positionH>
            <wp:positionV relativeFrom="paragraph">
              <wp:posOffset>68580</wp:posOffset>
            </wp:positionV>
            <wp:extent cx="387350" cy="260350"/>
            <wp:effectExtent l="19050" t="0" r="0" b="0"/>
            <wp:wrapTight wrapText="bothSides">
              <wp:wrapPolygon edited="0">
                <wp:start x="-1062" y="0"/>
                <wp:lineTo x="-1062" y="20546"/>
                <wp:lineTo x="21246" y="20546"/>
                <wp:lineTo x="21246" y="0"/>
                <wp:lineTo x="-1062" y="0"/>
              </wp:wrapPolygon>
            </wp:wrapTight>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00C43D1F" w:rsidRPr="00C43D1F">
        <w:rPr>
          <w:rFonts w:ascii="Arial" w:hAnsi="Arial" w:cs="Arial"/>
          <w:b/>
          <w:bCs/>
          <w:color w:val="000000"/>
          <w:sz w:val="12"/>
          <w:szCs w:val="12"/>
        </w:rPr>
        <w:t xml:space="preserve">SPECIALLY FORMULATED FOR USE IN DENTISTRY </w:t>
      </w:r>
    </w:p>
    <w:p w:rsidR="00AC12DA" w:rsidRPr="00C43D1F" w:rsidRDefault="00AC12DA" w:rsidP="00C43D1F">
      <w:pPr>
        <w:autoSpaceDE w:val="0"/>
        <w:autoSpaceDN w:val="0"/>
        <w:adjustRightInd w:val="0"/>
        <w:spacing w:after="0" w:line="240" w:lineRule="auto"/>
        <w:jc w:val="both"/>
        <w:rPr>
          <w:rFonts w:ascii="Arial" w:hAnsi="Arial" w:cs="Arial"/>
          <w:color w:val="000000"/>
          <w:sz w:val="12"/>
          <w:szCs w:val="12"/>
        </w:rPr>
      </w:pP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b/>
          <w:bCs/>
          <w:color w:val="000000"/>
          <w:sz w:val="12"/>
          <w:szCs w:val="12"/>
        </w:rPr>
        <w:t xml:space="preserve">REF: </w:t>
      </w:r>
      <w:r w:rsidR="00AC12DA">
        <w:rPr>
          <w:rFonts w:ascii="Arial" w:hAnsi="Arial" w:cs="Arial"/>
          <w:color w:val="000000"/>
          <w:sz w:val="12"/>
          <w:szCs w:val="12"/>
        </w:rPr>
        <w:tab/>
        <w:t>AH1200</w:t>
      </w:r>
      <w:r w:rsidR="00AC12DA">
        <w:rPr>
          <w:rFonts w:ascii="Arial" w:hAnsi="Arial" w:cs="Arial"/>
          <w:color w:val="000000"/>
          <w:sz w:val="12"/>
          <w:szCs w:val="12"/>
        </w:rPr>
        <w:tab/>
        <w:t xml:space="preserve">5ml </w:t>
      </w:r>
      <w:r w:rsidRPr="00C43D1F">
        <w:rPr>
          <w:rFonts w:ascii="Arial" w:hAnsi="Arial" w:cs="Arial"/>
          <w:color w:val="000000"/>
          <w:sz w:val="12"/>
          <w:szCs w:val="12"/>
        </w:rPr>
        <w:t xml:space="preserve"> Bonding Adhesive Bottle </w:t>
      </w:r>
    </w:p>
    <w:p w:rsidR="00C43D1F" w:rsidRPr="00C43D1F" w:rsidRDefault="00B6602F" w:rsidP="00C43D1F">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ab/>
      </w:r>
    </w:p>
    <w:p w:rsidR="00C43D1F" w:rsidRPr="00C43D1F" w:rsidRDefault="00AC12DA" w:rsidP="00C43D1F">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10464" behindDoc="1" locked="0" layoutInCell="1" allowOverlap="1">
            <wp:simplePos x="0" y="0"/>
            <wp:positionH relativeFrom="column">
              <wp:posOffset>-1905</wp:posOffset>
            </wp:positionH>
            <wp:positionV relativeFrom="paragraph">
              <wp:posOffset>15240</wp:posOffset>
            </wp:positionV>
            <wp:extent cx="266700" cy="292100"/>
            <wp:effectExtent l="19050" t="0" r="0" b="0"/>
            <wp:wrapTight wrapText="bothSides">
              <wp:wrapPolygon edited="0">
                <wp:start x="-1543" y="0"/>
                <wp:lineTo x="-1543" y="19722"/>
                <wp:lineTo x="21600" y="19722"/>
                <wp:lineTo x="21600" y="0"/>
                <wp:lineTo x="-1543" y="0"/>
              </wp:wrapPolygon>
            </wp:wrapTight>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6700" cy="292100"/>
                    </a:xfrm>
                    <a:prstGeom prst="rect">
                      <a:avLst/>
                    </a:prstGeom>
                    <a:noFill/>
                    <a:ln w="9525">
                      <a:noFill/>
                      <a:miter lim="800000"/>
                      <a:headEnd/>
                      <a:tailEnd/>
                    </a:ln>
                  </pic:spPr>
                </pic:pic>
              </a:graphicData>
            </a:graphic>
          </wp:anchor>
        </w:drawing>
      </w:r>
      <w:r w:rsidR="00C43D1F" w:rsidRPr="00C43D1F">
        <w:rPr>
          <w:rFonts w:ascii="Arial" w:hAnsi="Arial" w:cs="Arial"/>
          <w:color w:val="000000"/>
          <w:sz w:val="12"/>
          <w:szCs w:val="12"/>
        </w:rPr>
        <w:t xml:space="preserve">Advanced Healthcare Ltd., Tonbridge, Kent, TN11 8JU, UK </w:t>
      </w:r>
    </w:p>
    <w:p w:rsidR="00C43D1F" w:rsidRPr="00C43D1F" w:rsidRDefault="00EB5755" w:rsidP="00C43D1F">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2272" behindDoc="1" locked="0" layoutInCell="1" allowOverlap="1">
            <wp:simplePos x="0" y="0"/>
            <wp:positionH relativeFrom="column">
              <wp:posOffset>3009900</wp:posOffset>
            </wp:positionH>
            <wp:positionV relativeFrom="paragraph">
              <wp:posOffset>-1270</wp:posOffset>
            </wp:positionV>
            <wp:extent cx="266700" cy="292100"/>
            <wp:effectExtent l="19050" t="0" r="0" b="0"/>
            <wp:wrapTight wrapText="bothSides">
              <wp:wrapPolygon edited="0">
                <wp:start x="-1543" y="0"/>
                <wp:lineTo x="-1543" y="19722"/>
                <wp:lineTo x="21600" y="19722"/>
                <wp:lineTo x="21600" y="0"/>
                <wp:lineTo x="-1543" y="0"/>
              </wp:wrapPolygon>
            </wp:wrapTight>
            <wp:docPr id="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6700" cy="292100"/>
                    </a:xfrm>
                    <a:prstGeom prst="rect">
                      <a:avLst/>
                    </a:prstGeom>
                    <a:noFill/>
                    <a:ln w="9525">
                      <a:noFill/>
                      <a:miter lim="800000"/>
                      <a:headEnd/>
                      <a:tailEnd/>
                    </a:ln>
                  </pic:spPr>
                </pic:pic>
              </a:graphicData>
            </a:graphic>
          </wp:anchor>
        </w:drawing>
      </w:r>
      <w:r w:rsidR="00C43D1F" w:rsidRPr="00C43D1F">
        <w:rPr>
          <w:rFonts w:ascii="Arial" w:hAnsi="Arial" w:cs="Arial"/>
          <w:color w:val="000000"/>
          <w:sz w:val="12"/>
          <w:szCs w:val="12"/>
        </w:rPr>
        <w:t xml:space="preserve">Tel: +44 1892 870500 Fax: +44 1892 870482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C43D1F" w:rsidRPr="00C43D1F" w:rsidRDefault="00C43D1F" w:rsidP="00C43D1F">
      <w:pPr>
        <w:autoSpaceDE w:val="0"/>
        <w:autoSpaceDN w:val="0"/>
        <w:adjustRightInd w:val="0"/>
        <w:spacing w:after="0" w:line="240" w:lineRule="auto"/>
        <w:jc w:val="both"/>
        <w:rPr>
          <w:rFonts w:ascii="Arial" w:hAnsi="Arial" w:cs="Arial"/>
          <w:color w:val="000000"/>
          <w:sz w:val="12"/>
          <w:szCs w:val="12"/>
        </w:rPr>
      </w:pPr>
      <w:r w:rsidRPr="00C43D1F">
        <w:rPr>
          <w:rFonts w:ascii="Arial" w:hAnsi="Arial" w:cs="Arial"/>
          <w:color w:val="000000"/>
          <w:sz w:val="12"/>
          <w:szCs w:val="12"/>
        </w:rPr>
        <w:t xml:space="preserve">Caution: U.S. Federal Law restricts this device to sale by or on the order of a dental professional. </w:t>
      </w:r>
    </w:p>
    <w:p w:rsidR="00837AD4" w:rsidRPr="00837AD4" w:rsidRDefault="00EB5755" w:rsidP="00C43D1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12"/>
          <w:szCs w:val="12"/>
        </w:rPr>
        <w:t>2013-10</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t xml:space="preserve">         </w:t>
      </w:r>
      <w:r w:rsidR="00C43D1F" w:rsidRPr="00C43D1F">
        <w:rPr>
          <w:rFonts w:ascii="Arial" w:hAnsi="Arial" w:cs="Arial"/>
          <w:color w:val="000000"/>
          <w:sz w:val="12"/>
          <w:szCs w:val="12"/>
        </w:rPr>
        <w:t xml:space="preserve"> L8</w:t>
      </w:r>
      <w:r>
        <w:rPr>
          <w:rFonts w:ascii="Arial" w:hAnsi="Arial" w:cs="Arial"/>
          <w:color w:val="000000"/>
          <w:sz w:val="12"/>
          <w:szCs w:val="12"/>
        </w:rPr>
        <w:t>842</w:t>
      </w:r>
    </w:p>
    <w:p w:rsidR="00DB4434" w:rsidRDefault="00837AD4" w:rsidP="00837AD4">
      <w:pPr>
        <w:tabs>
          <w:tab w:val="left" w:pos="1701"/>
        </w:tabs>
        <w:autoSpaceDE w:val="0"/>
        <w:autoSpaceDN w:val="0"/>
        <w:adjustRightInd w:val="0"/>
        <w:spacing w:after="0" w:line="240" w:lineRule="auto"/>
        <w:jc w:val="center"/>
        <w:rPr>
          <w:rFonts w:ascii="Arial" w:hAnsi="Arial" w:cs="Arial"/>
          <w:b/>
          <w:bCs/>
          <w:color w:val="000000"/>
          <w:sz w:val="18"/>
          <w:szCs w:val="18"/>
        </w:rPr>
      </w:pPr>
      <w:r w:rsidRPr="00837AD4">
        <w:rPr>
          <w:rFonts w:ascii="Arial" w:hAnsi="Arial" w:cs="Arial"/>
          <w:color w:val="000000"/>
          <w:sz w:val="24"/>
          <w:szCs w:val="24"/>
        </w:rPr>
        <w:t xml:space="preserve"> </w:t>
      </w:r>
      <w:r w:rsidR="00C43D1F" w:rsidRPr="00C43D1F">
        <w:rPr>
          <w:rFonts w:ascii="Arial" w:hAnsi="Arial" w:cs="Arial"/>
          <w:b/>
          <w:bCs/>
          <w:noProof/>
          <w:color w:val="000000"/>
          <w:sz w:val="18"/>
          <w:szCs w:val="18"/>
          <w:lang w:eastAsia="en-GB"/>
        </w:rPr>
        <w:drawing>
          <wp:inline distT="0" distB="0" distL="0" distR="0">
            <wp:extent cx="1557899" cy="336550"/>
            <wp:effectExtent l="19050" t="0" r="4201"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60194" cy="337046"/>
                    </a:xfrm>
                    <a:prstGeom prst="rect">
                      <a:avLst/>
                    </a:prstGeom>
                    <a:noFill/>
                    <a:ln w="9525">
                      <a:noFill/>
                      <a:miter lim="800000"/>
                      <a:headEnd/>
                      <a:tailEnd/>
                    </a:ln>
                  </pic:spPr>
                </pic:pic>
              </a:graphicData>
            </a:graphic>
          </wp:inline>
        </w:drawing>
      </w:r>
    </w:p>
    <w:p w:rsidR="00F73A33" w:rsidRDefault="00C43D1F" w:rsidP="00844D0B">
      <w:pPr>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Bonding</w:t>
      </w:r>
      <w:r w:rsidR="00090CE5">
        <w:rPr>
          <w:rFonts w:ascii="Aller" w:hAnsi="Aller" w:cs="Aller"/>
          <w:color w:val="000000"/>
          <w:sz w:val="16"/>
          <w:szCs w:val="16"/>
        </w:rPr>
        <w:t xml:space="preserve"> Ad</w:t>
      </w:r>
      <w:r w:rsidR="00844D0B" w:rsidRPr="00844D0B">
        <w:rPr>
          <w:rFonts w:ascii="Aller" w:hAnsi="Aller" w:cs="Aller"/>
          <w:color w:val="000000"/>
          <w:sz w:val="16"/>
          <w:szCs w:val="16"/>
        </w:rPr>
        <w:t>e</w:t>
      </w:r>
      <w:r w:rsidR="00090CE5">
        <w:rPr>
          <w:rFonts w:ascii="Aller" w:hAnsi="Aller" w:cs="Aller"/>
          <w:color w:val="000000"/>
          <w:sz w:val="16"/>
          <w:szCs w:val="16"/>
        </w:rPr>
        <w:t>zif</w:t>
      </w:r>
      <w:r>
        <w:rPr>
          <w:rFonts w:ascii="Aller" w:hAnsi="Aller" w:cs="Aller"/>
          <w:color w:val="000000"/>
          <w:sz w:val="16"/>
          <w:szCs w:val="16"/>
        </w:rPr>
        <w:t xml:space="preserve"> (Tek Parça</w:t>
      </w:r>
      <w:r w:rsidR="00090CE5">
        <w:rPr>
          <w:rFonts w:ascii="Aller" w:hAnsi="Aller" w:cs="Aller"/>
          <w:color w:val="000000"/>
          <w:sz w:val="16"/>
          <w:szCs w:val="16"/>
        </w:rPr>
        <w:t>,</w:t>
      </w:r>
      <w:r w:rsidRPr="00844D0B">
        <w:rPr>
          <w:rFonts w:ascii="Aller" w:hAnsi="Aller" w:cs="Aller"/>
          <w:color w:val="000000"/>
          <w:sz w:val="16"/>
          <w:szCs w:val="16"/>
        </w:rPr>
        <w:t xml:space="preserve"> </w:t>
      </w:r>
      <w:r>
        <w:rPr>
          <w:rFonts w:ascii="Aller" w:hAnsi="Aller" w:cs="Aller"/>
          <w:color w:val="000000"/>
          <w:sz w:val="16"/>
          <w:szCs w:val="16"/>
        </w:rPr>
        <w:t>Işıkla Sertleşen)</w:t>
      </w:r>
    </w:p>
    <w:p w:rsidR="00844D0B" w:rsidRPr="00844D0B" w:rsidRDefault="00844D0B" w:rsidP="00844D0B">
      <w:pPr>
        <w:autoSpaceDE w:val="0"/>
        <w:autoSpaceDN w:val="0"/>
        <w:adjustRightInd w:val="0"/>
        <w:spacing w:after="0" w:line="240" w:lineRule="auto"/>
        <w:jc w:val="center"/>
        <w:rPr>
          <w:rFonts w:ascii="Aller" w:hAnsi="Aller" w:cs="Aller"/>
          <w:color w:val="000000"/>
          <w:sz w:val="16"/>
          <w:szCs w:val="16"/>
        </w:rPr>
      </w:pPr>
    </w:p>
    <w:p w:rsidR="00AE7240" w:rsidRDefault="00AE7240"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844D0B" w:rsidRDefault="00844D0B"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p>
    <w:p w:rsidR="00844D0B" w:rsidRDefault="00844D0B" w:rsidP="00844D0B">
      <w:pPr>
        <w:tabs>
          <w:tab w:val="left" w:pos="1701"/>
        </w:tabs>
        <w:autoSpaceDE w:val="0"/>
        <w:autoSpaceDN w:val="0"/>
        <w:adjustRightInd w:val="0"/>
        <w:spacing w:after="0" w:line="240" w:lineRule="auto"/>
        <w:rPr>
          <w:rFonts w:ascii="Arial" w:hAnsi="Arial" w:cs="Arial"/>
          <w:b/>
          <w:bCs/>
          <w:color w:val="000000"/>
          <w:sz w:val="12"/>
          <w:szCs w:val="12"/>
          <w:lang w:val="tr-TR"/>
        </w:rPr>
      </w:pPr>
      <w:r>
        <w:rPr>
          <w:rFonts w:ascii="Arial" w:hAnsi="Arial" w:cs="Arial"/>
          <w:b/>
          <w:bCs/>
          <w:color w:val="000000"/>
          <w:sz w:val="12"/>
          <w:szCs w:val="12"/>
          <w:lang w:val="tr-TR"/>
        </w:rPr>
        <w:t>ÖZELLİKLER:</w:t>
      </w:r>
    </w:p>
    <w:p w:rsidR="006A0479" w:rsidRDefault="00B033F9" w:rsidP="00090CE5">
      <w:pPr>
        <w:tabs>
          <w:tab w:val="left" w:pos="1701"/>
        </w:tabs>
        <w:autoSpaceDE w:val="0"/>
        <w:autoSpaceDN w:val="0"/>
        <w:adjustRightInd w:val="0"/>
        <w:spacing w:after="0" w:line="240" w:lineRule="auto"/>
        <w:jc w:val="both"/>
        <w:rPr>
          <w:rFonts w:ascii="Arial" w:hAnsi="Arial" w:cs="Arial"/>
          <w:bCs/>
          <w:color w:val="000000"/>
          <w:sz w:val="12"/>
          <w:szCs w:val="12"/>
          <w:lang w:val="tr-TR"/>
        </w:rPr>
      </w:pPr>
      <w:r>
        <w:rPr>
          <w:rFonts w:ascii="Arial" w:hAnsi="Arial" w:cs="Arial"/>
          <w:bCs/>
          <w:color w:val="000000"/>
          <w:sz w:val="12"/>
          <w:szCs w:val="12"/>
          <w:lang w:val="tr-TR"/>
        </w:rPr>
        <w:t xml:space="preserve">Solvent </w:t>
      </w:r>
      <w:r w:rsidR="00844D0B">
        <w:rPr>
          <w:rFonts w:ascii="Arial" w:hAnsi="Arial" w:cs="Arial"/>
          <w:bCs/>
          <w:color w:val="000000"/>
          <w:sz w:val="12"/>
          <w:szCs w:val="12"/>
          <w:lang w:val="tr-TR"/>
        </w:rPr>
        <w:t xml:space="preserve"> </w:t>
      </w:r>
      <w:r>
        <w:rPr>
          <w:rFonts w:ascii="Arial" w:hAnsi="Arial" w:cs="Arial"/>
          <w:bCs/>
          <w:color w:val="000000"/>
          <w:sz w:val="12"/>
          <w:szCs w:val="12"/>
          <w:lang w:val="tr-TR"/>
        </w:rPr>
        <w:t>içermeyen</w:t>
      </w:r>
      <w:r w:rsidR="00EA6B90">
        <w:rPr>
          <w:rFonts w:ascii="Arial" w:hAnsi="Arial" w:cs="Arial"/>
          <w:bCs/>
          <w:color w:val="000000"/>
          <w:sz w:val="12"/>
          <w:szCs w:val="12"/>
          <w:lang w:val="tr-TR"/>
        </w:rPr>
        <w:t xml:space="preserve">, </w:t>
      </w:r>
      <w:r>
        <w:rPr>
          <w:rFonts w:ascii="Arial" w:hAnsi="Arial" w:cs="Arial"/>
          <w:bCs/>
          <w:color w:val="000000"/>
          <w:sz w:val="12"/>
          <w:szCs w:val="12"/>
          <w:lang w:val="tr-TR"/>
        </w:rPr>
        <w:t>görülebilen, ışıkla sertleşen, mine ve dentine bağlanmayı sağlayan, Tek Bileşenli B</w:t>
      </w:r>
      <w:r w:rsidR="00090CE5">
        <w:rPr>
          <w:rFonts w:ascii="Arial" w:hAnsi="Arial" w:cs="Arial"/>
          <w:bCs/>
          <w:color w:val="000000"/>
          <w:sz w:val="12"/>
          <w:szCs w:val="12"/>
          <w:lang w:val="tr-TR"/>
        </w:rPr>
        <w:t>onding Adezif</w:t>
      </w:r>
      <w:r>
        <w:rPr>
          <w:rFonts w:ascii="Arial" w:hAnsi="Arial" w:cs="Arial"/>
          <w:bCs/>
          <w:color w:val="000000"/>
          <w:sz w:val="12"/>
          <w:szCs w:val="12"/>
          <w:lang w:val="tr-TR"/>
        </w:rPr>
        <w:t xml:space="preserve">’dir. Dentini  nemlendiren ve dentine nüfuz eden belirgin bir kabiliyete sahiptir. </w:t>
      </w:r>
      <w:r w:rsidR="006A0479">
        <w:rPr>
          <w:rFonts w:ascii="Arial" w:hAnsi="Arial" w:cs="Arial"/>
          <w:bCs/>
          <w:color w:val="000000"/>
          <w:sz w:val="12"/>
          <w:szCs w:val="12"/>
          <w:lang w:val="tr-TR"/>
        </w:rPr>
        <w:t xml:space="preserve">Akışkan değildir ve akışkanlığı hıza bağlı olmayan bir likittir. Sadece tek uygulama gereklidir – tek aşamalı bir formülle bağlama ajanını ve astar materyalini birleştirir. Dentinin ıslak veya kuru olması ya da </w:t>
      </w:r>
      <w:r w:rsidR="00090CE5">
        <w:rPr>
          <w:rFonts w:ascii="Arial" w:hAnsi="Arial" w:cs="Arial"/>
          <w:bCs/>
          <w:color w:val="000000"/>
          <w:sz w:val="12"/>
          <w:szCs w:val="12"/>
          <w:lang w:val="tr-TR"/>
        </w:rPr>
        <w:t>aşındırılmış</w:t>
      </w:r>
      <w:r w:rsidR="006A0479">
        <w:rPr>
          <w:rFonts w:ascii="Arial" w:hAnsi="Arial" w:cs="Arial"/>
          <w:bCs/>
          <w:color w:val="000000"/>
          <w:sz w:val="12"/>
          <w:szCs w:val="12"/>
          <w:lang w:val="tr-TR"/>
        </w:rPr>
        <w:t xml:space="preserve"> olup olmaması tehlike arz etmez. Değişik işlemsel koşullar altında kompozit ve kompomerlerin mine ve dentine ve de </w:t>
      </w:r>
      <w:r w:rsidR="00414064">
        <w:rPr>
          <w:rFonts w:ascii="Arial" w:hAnsi="Arial" w:cs="Arial"/>
          <w:bCs/>
          <w:color w:val="000000"/>
          <w:sz w:val="12"/>
          <w:szCs w:val="12"/>
          <w:lang w:val="tr-TR"/>
        </w:rPr>
        <w:t>metallere yapışmasını sağlarken,</w:t>
      </w:r>
      <w:r w:rsidR="006A0479">
        <w:rPr>
          <w:rFonts w:ascii="Arial" w:hAnsi="Arial" w:cs="Arial"/>
          <w:bCs/>
          <w:color w:val="000000"/>
          <w:sz w:val="12"/>
          <w:szCs w:val="12"/>
          <w:lang w:val="tr-TR"/>
        </w:rPr>
        <w:t xml:space="preserve"> kenarlara uzun süreli ve güçlü adaptasyon gerçekleştirir. </w:t>
      </w:r>
    </w:p>
    <w:p w:rsidR="005760D9" w:rsidRPr="00E672AC" w:rsidRDefault="005760D9"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BD13D3" w:rsidRDefault="00EA6B9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Kompozit ve kompomerleri mine, dentin ve metallere bağlamak için uygundur. </w:t>
      </w:r>
    </w:p>
    <w:p w:rsidR="00414064" w:rsidRDefault="00414064"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Direk restorasyonlarda.</w:t>
      </w:r>
    </w:p>
    <w:p w:rsidR="00414064" w:rsidRDefault="00414064"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Direk ve dolaylı inlay, onlay, kaplama vb.de kullanım</w:t>
      </w:r>
      <w:r w:rsidR="00090CE5">
        <w:rPr>
          <w:rFonts w:ascii="Arial" w:hAnsi="Arial" w:cs="Arial"/>
          <w:sz w:val="12"/>
          <w:szCs w:val="12"/>
          <w:lang w:val="tr-TR"/>
        </w:rPr>
        <w:t xml:space="preserve"> </w:t>
      </w:r>
      <w:r>
        <w:rPr>
          <w:rFonts w:ascii="Arial" w:hAnsi="Arial" w:cs="Arial"/>
          <w:sz w:val="12"/>
          <w:szCs w:val="12"/>
          <w:lang w:val="tr-TR"/>
        </w:rPr>
        <w:t>için uygundur.</w:t>
      </w:r>
    </w:p>
    <w:p w:rsidR="00EA6B90"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KONTRA ENDİKASYONLARI:</w:t>
      </w:r>
    </w:p>
    <w:p w:rsidR="00EA6B90" w:rsidRDefault="00EA6B9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Açıktaki pulpalar, pülpitler, </w:t>
      </w:r>
      <w:r w:rsidR="00414064">
        <w:rPr>
          <w:rFonts w:ascii="Arial" w:hAnsi="Arial" w:cs="Arial"/>
          <w:sz w:val="12"/>
          <w:szCs w:val="12"/>
          <w:lang w:val="tr-TR"/>
        </w:rPr>
        <w:t xml:space="preserve">bilinen </w:t>
      </w:r>
      <w:r w:rsidR="00DC5BE6">
        <w:rPr>
          <w:rFonts w:ascii="Arial" w:hAnsi="Arial" w:cs="Arial"/>
          <w:sz w:val="12"/>
          <w:szCs w:val="12"/>
          <w:lang w:val="tr-TR"/>
        </w:rPr>
        <w:t xml:space="preserve">metilakrilit rezin alerjilerinde kontra endikedir. </w:t>
      </w:r>
      <w:r>
        <w:rPr>
          <w:rFonts w:ascii="Arial" w:hAnsi="Arial" w:cs="Arial"/>
          <w:sz w:val="12"/>
          <w:szCs w:val="12"/>
          <w:lang w:val="tr-TR"/>
        </w:rPr>
        <w:t xml:space="preserve"> </w:t>
      </w:r>
    </w:p>
    <w:p w:rsidR="00DC5BE6"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YAN ETKİLER:</w:t>
      </w:r>
    </w:p>
    <w:p w:rsidR="00DC5BE6" w:rsidRPr="00DC5BE6" w:rsidRDefault="00DC5BE6"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Benzer içerikli ürünlerle temaslardaki istisnai alerji vakaları rapor edilmiştir. Muhtemel pulpal reaksiyonlardan kaçınmak için pulpal bölgede açığa çıkan dentini uygun bir astar materyali (tercihen bir kalsiyum hidroksit kavite materyali) ile koruyun. </w:t>
      </w:r>
    </w:p>
    <w:p w:rsidR="00DC5BE6"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ETKİLEŞİMLER:</w:t>
      </w:r>
    </w:p>
    <w:p w:rsidR="00DC5BE6" w:rsidRPr="00DC5BE6" w:rsidRDefault="00DC5BE6"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Örneğin çinko oksit ojenol gibi içeriğinde ki f</w:t>
      </w:r>
      <w:r w:rsidRPr="00DC5BE6">
        <w:rPr>
          <w:rFonts w:ascii="Arial" w:hAnsi="Arial" w:cs="Arial"/>
          <w:sz w:val="12"/>
          <w:szCs w:val="12"/>
          <w:lang w:val="tr-TR"/>
        </w:rPr>
        <w:t>enollü maddeler</w:t>
      </w:r>
      <w:r>
        <w:rPr>
          <w:rFonts w:ascii="Arial" w:hAnsi="Arial" w:cs="Arial"/>
          <w:sz w:val="12"/>
          <w:szCs w:val="12"/>
          <w:lang w:val="tr-TR"/>
        </w:rPr>
        <w:t xml:space="preserve"> nedeniyle polimerizasyonu engelleyebilecek kavite astar materyallerinin kullanımından kaçının. </w:t>
      </w:r>
    </w:p>
    <w:p w:rsidR="005C3F1E" w:rsidRDefault="00C73218" w:rsidP="00DF1B34">
      <w:pPr>
        <w:pStyle w:val="Default"/>
        <w:tabs>
          <w:tab w:val="left" w:pos="0"/>
          <w:tab w:val="left" w:pos="1701"/>
        </w:tabs>
        <w:jc w:val="both"/>
        <w:rPr>
          <w:rFonts w:ascii="Arial" w:hAnsi="Arial" w:cs="Arial"/>
          <w:sz w:val="12"/>
          <w:szCs w:val="12"/>
          <w:lang w:val="tr-TR"/>
        </w:rPr>
      </w:pPr>
      <w:r>
        <w:rPr>
          <w:rFonts w:ascii="Arial" w:hAnsi="Arial" w:cs="Arial"/>
          <w:b/>
          <w:sz w:val="12"/>
          <w:szCs w:val="12"/>
          <w:lang w:val="tr-TR"/>
        </w:rPr>
        <w:t>UYGULAMA:</w:t>
      </w:r>
      <w:r>
        <w:rPr>
          <w:rFonts w:ascii="Arial" w:hAnsi="Arial" w:cs="Arial"/>
          <w:sz w:val="12"/>
          <w:szCs w:val="12"/>
          <w:lang w:val="tr-TR"/>
        </w:rPr>
        <w:t xml:space="preserve"> </w:t>
      </w:r>
    </w:p>
    <w:p w:rsidR="00A00BF1" w:rsidRDefault="00414064" w:rsidP="005C3F1E">
      <w:pPr>
        <w:pStyle w:val="Default"/>
        <w:jc w:val="both"/>
        <w:rPr>
          <w:rFonts w:ascii="Arial" w:hAnsi="Arial" w:cs="Arial"/>
          <w:sz w:val="12"/>
          <w:szCs w:val="12"/>
          <w:lang w:val="tr-TR"/>
        </w:rPr>
      </w:pPr>
      <w:r>
        <w:rPr>
          <w:rFonts w:ascii="Arial" w:hAnsi="Arial" w:cs="Arial"/>
          <w:sz w:val="12"/>
          <w:szCs w:val="12"/>
          <w:lang w:val="tr-TR"/>
        </w:rPr>
        <w:t xml:space="preserve">Restore edilecek dişi ve bitişiğindeki dişi bir fırça ve florürsüz bir diş macunu kullanarak temizleyin. </w:t>
      </w:r>
      <w:r w:rsidR="00A00BF1">
        <w:rPr>
          <w:rFonts w:ascii="Arial" w:hAnsi="Arial" w:cs="Arial"/>
          <w:sz w:val="12"/>
          <w:szCs w:val="12"/>
          <w:lang w:val="tr-TR"/>
        </w:rPr>
        <w:t>Gerektiğinde diş ara</w:t>
      </w:r>
      <w:r w:rsidR="00F65D7A">
        <w:rPr>
          <w:rFonts w:ascii="Arial" w:hAnsi="Arial" w:cs="Arial"/>
          <w:sz w:val="12"/>
          <w:szCs w:val="12"/>
          <w:lang w:val="tr-TR"/>
        </w:rPr>
        <w:t xml:space="preserve"> </w:t>
      </w:r>
      <w:r w:rsidR="00A00BF1">
        <w:rPr>
          <w:rFonts w:ascii="Arial" w:hAnsi="Arial" w:cs="Arial"/>
          <w:sz w:val="12"/>
          <w:szCs w:val="12"/>
          <w:lang w:val="tr-TR"/>
        </w:rPr>
        <w:t xml:space="preserve">yüzleri için diş ipi ve diş bandı kullanın. </w:t>
      </w:r>
    </w:p>
    <w:p w:rsidR="00A00BF1" w:rsidRDefault="00A00BF1" w:rsidP="005C3F1E">
      <w:pPr>
        <w:pStyle w:val="Default"/>
        <w:jc w:val="both"/>
        <w:rPr>
          <w:rFonts w:ascii="Arial" w:hAnsi="Arial" w:cs="Arial"/>
          <w:sz w:val="12"/>
          <w:szCs w:val="12"/>
          <w:lang w:val="tr-TR"/>
        </w:rPr>
      </w:pPr>
      <w:r>
        <w:rPr>
          <w:rFonts w:ascii="Arial" w:hAnsi="Arial" w:cs="Arial"/>
          <w:sz w:val="12"/>
          <w:szCs w:val="12"/>
          <w:lang w:val="tr-TR"/>
        </w:rPr>
        <w:t xml:space="preserve">KAVİTE HAZIRLIĞI: </w:t>
      </w:r>
    </w:p>
    <w:p w:rsidR="002158D2" w:rsidRDefault="00A00BF1" w:rsidP="005C3F1E">
      <w:pPr>
        <w:pStyle w:val="Default"/>
        <w:jc w:val="both"/>
        <w:rPr>
          <w:rFonts w:ascii="Arial" w:hAnsi="Arial" w:cs="Arial"/>
          <w:sz w:val="12"/>
          <w:szCs w:val="12"/>
          <w:lang w:val="tr-TR"/>
        </w:rPr>
      </w:pPr>
      <w:r>
        <w:rPr>
          <w:rFonts w:ascii="Arial" w:hAnsi="Arial" w:cs="Arial"/>
          <w:sz w:val="12"/>
          <w:szCs w:val="12"/>
          <w:lang w:val="tr-TR"/>
        </w:rPr>
        <w:t>K</w:t>
      </w:r>
      <w:r w:rsidR="002158D2">
        <w:rPr>
          <w:rFonts w:ascii="Arial" w:hAnsi="Arial" w:cs="Arial"/>
          <w:sz w:val="12"/>
          <w:szCs w:val="12"/>
          <w:lang w:val="tr-TR"/>
        </w:rPr>
        <w:t xml:space="preserve">aviteyi </w:t>
      </w:r>
      <w:r w:rsidR="004035C5">
        <w:rPr>
          <w:rFonts w:ascii="Arial" w:hAnsi="Arial" w:cs="Arial"/>
          <w:sz w:val="12"/>
          <w:szCs w:val="12"/>
          <w:lang w:val="tr-TR"/>
        </w:rPr>
        <w:t xml:space="preserve">alışılmış </w:t>
      </w:r>
      <w:r w:rsidR="002158D2">
        <w:rPr>
          <w:rFonts w:ascii="Arial" w:hAnsi="Arial" w:cs="Arial"/>
          <w:sz w:val="12"/>
          <w:szCs w:val="12"/>
          <w:lang w:val="tr-TR"/>
        </w:rPr>
        <w:t xml:space="preserve">yöntemlerle hazırlayın. </w:t>
      </w:r>
      <w:r>
        <w:rPr>
          <w:rFonts w:ascii="Arial" w:hAnsi="Arial" w:cs="Arial"/>
          <w:sz w:val="12"/>
          <w:szCs w:val="12"/>
          <w:lang w:val="tr-TR"/>
        </w:rPr>
        <w:t>Eğri kenarlar ve oyuklar kenar adaptasyonunu ve ya</w:t>
      </w:r>
      <w:r w:rsidR="004035C5">
        <w:rPr>
          <w:rFonts w:ascii="Arial" w:hAnsi="Arial" w:cs="Arial"/>
          <w:sz w:val="12"/>
          <w:szCs w:val="12"/>
          <w:lang w:val="tr-TR"/>
        </w:rPr>
        <w:t>pışmayı artırır</w:t>
      </w:r>
      <w:r>
        <w:rPr>
          <w:rFonts w:ascii="Arial" w:hAnsi="Arial" w:cs="Arial"/>
          <w:sz w:val="12"/>
          <w:szCs w:val="12"/>
          <w:lang w:val="tr-TR"/>
        </w:rPr>
        <w:t xml:space="preserve">. </w:t>
      </w:r>
    </w:p>
    <w:p w:rsidR="00A00BF1" w:rsidRDefault="00A00BF1" w:rsidP="005C3F1E">
      <w:pPr>
        <w:pStyle w:val="Default"/>
        <w:jc w:val="both"/>
        <w:rPr>
          <w:rFonts w:ascii="Arial" w:hAnsi="Arial" w:cs="Arial"/>
          <w:sz w:val="12"/>
          <w:szCs w:val="12"/>
          <w:lang w:val="tr-TR"/>
        </w:rPr>
      </w:pPr>
      <w:r>
        <w:rPr>
          <w:rFonts w:ascii="Arial" w:hAnsi="Arial" w:cs="Arial"/>
          <w:sz w:val="12"/>
          <w:szCs w:val="12"/>
          <w:lang w:val="tr-TR"/>
        </w:rPr>
        <w:t xml:space="preserve">PULPA KORUMASI: </w:t>
      </w:r>
    </w:p>
    <w:p w:rsidR="002158D2" w:rsidRDefault="00A00BF1" w:rsidP="005C3F1E">
      <w:pPr>
        <w:pStyle w:val="Default"/>
        <w:jc w:val="both"/>
        <w:rPr>
          <w:rFonts w:ascii="Arial" w:hAnsi="Arial" w:cs="Arial"/>
          <w:sz w:val="12"/>
          <w:szCs w:val="12"/>
          <w:lang w:val="tr-TR"/>
        </w:rPr>
      </w:pPr>
      <w:r>
        <w:rPr>
          <w:rFonts w:ascii="Arial" w:hAnsi="Arial" w:cs="Arial"/>
          <w:sz w:val="12"/>
          <w:szCs w:val="12"/>
          <w:lang w:val="tr-TR"/>
        </w:rPr>
        <w:t>Pulpaya yakın</w:t>
      </w:r>
      <w:r w:rsidR="002158D2">
        <w:rPr>
          <w:rFonts w:ascii="Arial" w:hAnsi="Arial" w:cs="Arial"/>
          <w:sz w:val="12"/>
          <w:szCs w:val="12"/>
          <w:lang w:val="tr-TR"/>
        </w:rPr>
        <w:t xml:space="preserve"> bölgelerde</w:t>
      </w:r>
      <w:r>
        <w:rPr>
          <w:rFonts w:ascii="Arial" w:hAnsi="Arial" w:cs="Arial"/>
          <w:sz w:val="12"/>
          <w:szCs w:val="12"/>
          <w:lang w:val="tr-TR"/>
        </w:rPr>
        <w:t xml:space="preserve"> bir kat </w:t>
      </w:r>
      <w:r w:rsidR="002158D2">
        <w:rPr>
          <w:rFonts w:ascii="Arial" w:hAnsi="Arial" w:cs="Arial"/>
          <w:sz w:val="12"/>
          <w:szCs w:val="12"/>
          <w:lang w:val="tr-TR"/>
        </w:rPr>
        <w:t xml:space="preserve">kalsiyum hidroksit kavite astar materyali </w:t>
      </w:r>
      <w:r>
        <w:rPr>
          <w:rFonts w:ascii="Arial" w:hAnsi="Arial" w:cs="Arial"/>
          <w:sz w:val="12"/>
          <w:szCs w:val="12"/>
          <w:lang w:val="tr-TR"/>
        </w:rPr>
        <w:t xml:space="preserve">gibi uygun bir materyal </w:t>
      </w:r>
      <w:r w:rsidR="002158D2">
        <w:rPr>
          <w:rFonts w:ascii="Arial" w:hAnsi="Arial" w:cs="Arial"/>
          <w:sz w:val="12"/>
          <w:szCs w:val="12"/>
          <w:lang w:val="tr-TR"/>
        </w:rPr>
        <w:t>uygulayın.</w:t>
      </w:r>
      <w:r>
        <w:rPr>
          <w:rFonts w:ascii="Arial" w:hAnsi="Arial" w:cs="Arial"/>
          <w:sz w:val="12"/>
          <w:szCs w:val="12"/>
          <w:lang w:val="tr-TR"/>
        </w:rPr>
        <w:t xml:space="preserve"> Ojenöl içeren simanları kullanmayın. </w:t>
      </w:r>
    </w:p>
    <w:p w:rsidR="00A00BF1" w:rsidRDefault="00A00BF1" w:rsidP="005C3F1E">
      <w:pPr>
        <w:pStyle w:val="Default"/>
        <w:jc w:val="both"/>
        <w:rPr>
          <w:rFonts w:ascii="Arial" w:hAnsi="Arial" w:cs="Arial"/>
          <w:sz w:val="12"/>
          <w:szCs w:val="12"/>
          <w:lang w:val="tr-TR"/>
        </w:rPr>
      </w:pPr>
      <w:r>
        <w:rPr>
          <w:rFonts w:ascii="Arial" w:hAnsi="Arial" w:cs="Arial"/>
          <w:sz w:val="12"/>
          <w:szCs w:val="12"/>
          <w:lang w:val="tr-TR"/>
        </w:rPr>
        <w:t>ASİTLEME:</w:t>
      </w:r>
    </w:p>
    <w:p w:rsidR="00F65D7A" w:rsidRDefault="00A00BF1" w:rsidP="005C3F1E">
      <w:pPr>
        <w:pStyle w:val="Default"/>
        <w:jc w:val="both"/>
        <w:rPr>
          <w:rFonts w:ascii="Arial" w:hAnsi="Arial" w:cs="Arial"/>
          <w:sz w:val="12"/>
          <w:szCs w:val="12"/>
          <w:lang w:val="tr-TR"/>
        </w:rPr>
      </w:pPr>
      <w:r>
        <w:rPr>
          <w:rFonts w:ascii="Arial" w:hAnsi="Arial" w:cs="Arial"/>
          <w:sz w:val="12"/>
          <w:szCs w:val="12"/>
          <w:lang w:val="tr-TR"/>
        </w:rPr>
        <w:t>Mine kenarlarına ya</w:t>
      </w:r>
      <w:r w:rsidR="00F65D7A">
        <w:rPr>
          <w:rFonts w:ascii="Arial" w:hAnsi="Arial" w:cs="Arial"/>
          <w:sz w:val="12"/>
          <w:szCs w:val="12"/>
          <w:lang w:val="tr-TR"/>
        </w:rPr>
        <w:t xml:space="preserve"> </w:t>
      </w:r>
      <w:r>
        <w:rPr>
          <w:rFonts w:ascii="Arial" w:hAnsi="Arial" w:cs="Arial"/>
          <w:sz w:val="12"/>
          <w:szCs w:val="12"/>
          <w:lang w:val="tr-TR"/>
        </w:rPr>
        <w:t>d</w:t>
      </w:r>
      <w:r w:rsidR="00F65D7A">
        <w:rPr>
          <w:rFonts w:ascii="Arial" w:hAnsi="Arial" w:cs="Arial"/>
          <w:sz w:val="12"/>
          <w:szCs w:val="12"/>
          <w:lang w:val="tr-TR"/>
        </w:rPr>
        <w:t>a</w:t>
      </w:r>
      <w:r>
        <w:rPr>
          <w:rFonts w:ascii="Arial" w:hAnsi="Arial" w:cs="Arial"/>
          <w:sz w:val="12"/>
          <w:szCs w:val="12"/>
          <w:lang w:val="tr-TR"/>
        </w:rPr>
        <w:t xml:space="preserve"> yüzeyine asit jel uygulayın ve 30-60 saniye veya </w:t>
      </w:r>
      <w:r w:rsidR="00090CE5">
        <w:rPr>
          <w:rFonts w:ascii="Arial" w:hAnsi="Arial" w:cs="Arial"/>
          <w:sz w:val="12"/>
          <w:szCs w:val="12"/>
          <w:lang w:val="tr-TR"/>
        </w:rPr>
        <w:t>aşındırıcılara</w:t>
      </w:r>
      <w:r>
        <w:rPr>
          <w:rFonts w:ascii="Arial" w:hAnsi="Arial" w:cs="Arial"/>
          <w:sz w:val="12"/>
          <w:szCs w:val="12"/>
          <w:lang w:val="tr-TR"/>
        </w:rPr>
        <w:t xml:space="preserve"> yönelik kullanma talimatlarında önerildiği </w:t>
      </w:r>
      <w:r w:rsidR="00F65D7A">
        <w:rPr>
          <w:rFonts w:ascii="Arial" w:hAnsi="Arial" w:cs="Arial"/>
          <w:sz w:val="12"/>
          <w:szCs w:val="12"/>
          <w:lang w:val="tr-TR"/>
        </w:rPr>
        <w:t xml:space="preserve">süre </w:t>
      </w:r>
      <w:r>
        <w:rPr>
          <w:rFonts w:ascii="Arial" w:hAnsi="Arial" w:cs="Arial"/>
          <w:sz w:val="12"/>
          <w:szCs w:val="12"/>
          <w:lang w:val="tr-TR"/>
        </w:rPr>
        <w:t xml:space="preserve">kadar </w:t>
      </w:r>
      <w:r w:rsidR="00F65D7A">
        <w:rPr>
          <w:rFonts w:ascii="Arial" w:hAnsi="Arial" w:cs="Arial"/>
          <w:sz w:val="12"/>
          <w:szCs w:val="12"/>
          <w:lang w:val="tr-TR"/>
        </w:rPr>
        <w:t xml:space="preserve">bekleyin.  </w:t>
      </w:r>
      <w:r>
        <w:rPr>
          <w:rFonts w:ascii="Arial" w:hAnsi="Arial" w:cs="Arial"/>
          <w:sz w:val="12"/>
          <w:szCs w:val="12"/>
          <w:lang w:val="tr-TR"/>
        </w:rPr>
        <w:t xml:space="preserve"> </w:t>
      </w:r>
      <w:r w:rsidR="00F65D7A">
        <w:rPr>
          <w:rFonts w:ascii="Arial" w:hAnsi="Arial" w:cs="Arial"/>
          <w:sz w:val="12"/>
          <w:szCs w:val="12"/>
          <w:lang w:val="tr-TR"/>
        </w:rPr>
        <w:t xml:space="preserve">Dentinle sınırlı kavitelerde Total Etch Tekniği kullanılması tavsiye edilir. Dentini 15 saniyeden fazla </w:t>
      </w:r>
      <w:r w:rsidR="00090CE5">
        <w:rPr>
          <w:rFonts w:ascii="Arial" w:hAnsi="Arial" w:cs="Arial"/>
          <w:sz w:val="12"/>
          <w:szCs w:val="12"/>
          <w:lang w:val="tr-TR"/>
        </w:rPr>
        <w:t>aşındırmayın</w:t>
      </w:r>
      <w:r w:rsidR="00F65D7A">
        <w:rPr>
          <w:rFonts w:ascii="Arial" w:hAnsi="Arial" w:cs="Arial"/>
          <w:sz w:val="12"/>
          <w:szCs w:val="12"/>
          <w:lang w:val="tr-TR"/>
        </w:rPr>
        <w:t xml:space="preserve">. İyice yıkayın ve yağsız hava ile kurutun. Kuru kalmasını sağlayın. </w:t>
      </w:r>
    </w:p>
    <w:p w:rsidR="00F65D7A" w:rsidRDefault="00090CE5" w:rsidP="005C3F1E">
      <w:pPr>
        <w:pStyle w:val="Default"/>
        <w:jc w:val="both"/>
        <w:rPr>
          <w:rFonts w:ascii="Arial" w:hAnsi="Arial" w:cs="Arial"/>
          <w:sz w:val="12"/>
          <w:szCs w:val="12"/>
          <w:lang w:val="tr-TR"/>
        </w:rPr>
      </w:pPr>
      <w:r>
        <w:rPr>
          <w:rFonts w:ascii="Arial" w:hAnsi="Arial" w:cs="Arial"/>
          <w:sz w:val="12"/>
          <w:szCs w:val="12"/>
          <w:lang w:val="tr-TR"/>
        </w:rPr>
        <w:t>B</w:t>
      </w:r>
      <w:r w:rsidR="00C539AC">
        <w:rPr>
          <w:rFonts w:ascii="Arial" w:hAnsi="Arial" w:cs="Arial"/>
          <w:sz w:val="12"/>
          <w:szCs w:val="12"/>
          <w:lang w:val="tr-TR"/>
        </w:rPr>
        <w:t>ONDİNG</w:t>
      </w:r>
      <w:r>
        <w:rPr>
          <w:rFonts w:ascii="Arial" w:hAnsi="Arial" w:cs="Arial"/>
          <w:sz w:val="12"/>
          <w:szCs w:val="12"/>
          <w:lang w:val="tr-TR"/>
        </w:rPr>
        <w:t>:</w:t>
      </w:r>
    </w:p>
    <w:p w:rsidR="002158D2" w:rsidRDefault="00C539AC" w:rsidP="002158D2">
      <w:pPr>
        <w:pStyle w:val="Default"/>
        <w:jc w:val="both"/>
        <w:rPr>
          <w:rFonts w:ascii="Arial" w:hAnsi="Arial" w:cs="Arial"/>
          <w:sz w:val="12"/>
          <w:szCs w:val="12"/>
          <w:lang w:val="tr-TR"/>
        </w:rPr>
      </w:pPr>
      <w:r>
        <w:rPr>
          <w:rFonts w:ascii="Arial" w:hAnsi="Arial" w:cs="Arial"/>
          <w:sz w:val="12"/>
          <w:szCs w:val="12"/>
          <w:lang w:val="tr-TR"/>
        </w:rPr>
        <w:t>Aşındırılacak mine ve dentin üzerine oldukça kalın bir tabaka haline Bonding Ade</w:t>
      </w:r>
      <w:r w:rsidR="00101AAC">
        <w:rPr>
          <w:rFonts w:ascii="Arial" w:hAnsi="Arial" w:cs="Arial"/>
          <w:sz w:val="12"/>
          <w:szCs w:val="12"/>
          <w:lang w:val="tr-TR"/>
        </w:rPr>
        <w:t>zif sürün. Kavitenin içinde eş yükseklikte, cilalı bir katman elde etmek üzere Bonding Adesif ve b</w:t>
      </w:r>
      <w:r>
        <w:rPr>
          <w:rFonts w:ascii="Arial" w:hAnsi="Arial" w:cs="Arial"/>
          <w:sz w:val="12"/>
          <w:szCs w:val="12"/>
          <w:lang w:val="tr-TR"/>
        </w:rPr>
        <w:t xml:space="preserve">ir fırça veya pamuk uçlu bir aplikatör ile </w:t>
      </w:r>
      <w:r w:rsidR="00101AAC">
        <w:rPr>
          <w:rFonts w:ascii="Arial" w:hAnsi="Arial" w:cs="Arial"/>
          <w:sz w:val="12"/>
          <w:szCs w:val="12"/>
          <w:lang w:val="tr-TR"/>
        </w:rPr>
        <w:t>20 saniye boyunca masaj yapın.</w:t>
      </w:r>
      <w:r w:rsidR="00CC7D93">
        <w:rPr>
          <w:rFonts w:ascii="Arial" w:hAnsi="Arial" w:cs="Arial"/>
          <w:sz w:val="12"/>
          <w:szCs w:val="12"/>
          <w:lang w:val="tr-TR"/>
        </w:rPr>
        <w:t xml:space="preserve"> Halojen lamba ile 15-30saniye kadar ışık uygulayın. ( dentin tübüllerinin hemen altına total curing sağlamak için daha uzun süreli ışık uygulamaları tavsiye edilir). </w:t>
      </w:r>
    </w:p>
    <w:p w:rsidR="00CC7D93" w:rsidRDefault="00CC7D93" w:rsidP="002158D2">
      <w:pPr>
        <w:pStyle w:val="Default"/>
        <w:jc w:val="both"/>
        <w:rPr>
          <w:rFonts w:ascii="Arial" w:hAnsi="Arial" w:cs="Arial"/>
          <w:sz w:val="12"/>
          <w:szCs w:val="12"/>
          <w:lang w:val="tr-TR"/>
        </w:rPr>
      </w:pPr>
      <w:r w:rsidRPr="00CC7D93">
        <w:rPr>
          <w:rFonts w:ascii="Arial" w:hAnsi="Arial" w:cs="Arial"/>
          <w:b/>
          <w:sz w:val="12"/>
          <w:szCs w:val="12"/>
          <w:lang w:val="tr-TR"/>
        </w:rPr>
        <w:t xml:space="preserve">Dikkat: </w:t>
      </w:r>
      <w:r>
        <w:rPr>
          <w:rFonts w:ascii="Arial" w:hAnsi="Arial" w:cs="Arial"/>
          <w:sz w:val="12"/>
          <w:szCs w:val="12"/>
          <w:lang w:val="tr-TR"/>
        </w:rPr>
        <w:t>Açılmamış Bonding Adezif’i operayon  veya curing ışığa maruz bırakmayın.</w:t>
      </w:r>
    </w:p>
    <w:p w:rsidR="00CC7D93" w:rsidRDefault="00CC7D93" w:rsidP="002158D2">
      <w:pPr>
        <w:pStyle w:val="Default"/>
        <w:jc w:val="both"/>
        <w:rPr>
          <w:rFonts w:ascii="Arial" w:hAnsi="Arial" w:cs="Arial"/>
          <w:sz w:val="12"/>
          <w:szCs w:val="12"/>
          <w:lang w:val="tr-TR"/>
        </w:rPr>
      </w:pPr>
      <w:r>
        <w:rPr>
          <w:rFonts w:ascii="Arial" w:hAnsi="Arial" w:cs="Arial"/>
          <w:sz w:val="12"/>
          <w:szCs w:val="12"/>
          <w:lang w:val="tr-TR"/>
        </w:rPr>
        <w:t xml:space="preserve">RESTORASYON: </w:t>
      </w:r>
    </w:p>
    <w:p w:rsidR="00CC7D93" w:rsidRPr="00CC7D93" w:rsidRDefault="00AC12DA" w:rsidP="002158D2">
      <w:pPr>
        <w:pStyle w:val="Default"/>
        <w:jc w:val="both"/>
        <w:rPr>
          <w:rFonts w:ascii="Arial" w:hAnsi="Arial" w:cs="Arial"/>
          <w:sz w:val="12"/>
          <w:szCs w:val="12"/>
          <w:lang w:val="tr-TR"/>
        </w:rPr>
      </w:pPr>
      <w:r>
        <w:rPr>
          <w:rFonts w:ascii="Arial" w:hAnsi="Arial" w:cs="Arial"/>
          <w:sz w:val="12"/>
          <w:szCs w:val="12"/>
          <w:lang w:val="tr-TR"/>
        </w:rPr>
        <w:t xml:space="preserve">Kaviteyi, rün ile birlikte verilen kullanma talimatlarına uygun biçimde </w:t>
      </w:r>
      <w:r w:rsidR="00CC7D93">
        <w:rPr>
          <w:rFonts w:ascii="Arial" w:hAnsi="Arial" w:cs="Arial"/>
          <w:sz w:val="12"/>
          <w:szCs w:val="12"/>
          <w:lang w:val="tr-TR"/>
        </w:rPr>
        <w:t xml:space="preserve">kompozit rezin restoratif materyal ile </w:t>
      </w:r>
      <w:r>
        <w:rPr>
          <w:rFonts w:ascii="Arial" w:hAnsi="Arial" w:cs="Arial"/>
          <w:sz w:val="12"/>
          <w:szCs w:val="12"/>
          <w:lang w:val="tr-TR"/>
        </w:rPr>
        <w:t xml:space="preserve">doldurun. </w:t>
      </w:r>
    </w:p>
    <w:p w:rsidR="00D91F6A" w:rsidRPr="005F4E26" w:rsidRDefault="00D91F6A" w:rsidP="002158D2">
      <w:pPr>
        <w:pStyle w:val="Default"/>
        <w:jc w:val="both"/>
        <w:rPr>
          <w:rFonts w:ascii="Arial" w:hAnsi="Arial" w:cs="Arial"/>
          <w:b/>
          <w:bCs/>
          <w:sz w:val="12"/>
          <w:szCs w:val="12"/>
        </w:rPr>
      </w:pPr>
      <w:r w:rsidRPr="005F4E26">
        <w:rPr>
          <w:rFonts w:ascii="Arial" w:hAnsi="Arial" w:cs="Arial"/>
          <w:b/>
          <w:bCs/>
          <w:sz w:val="12"/>
          <w:szCs w:val="12"/>
        </w:rPr>
        <w:t xml:space="preserve">SAKLAMA KOŞULLARI: </w:t>
      </w:r>
    </w:p>
    <w:p w:rsidR="00D91F6A" w:rsidRDefault="00AC12DA" w:rsidP="00D91F6A">
      <w:pPr>
        <w:pStyle w:val="Default"/>
        <w:jc w:val="both"/>
        <w:rPr>
          <w:rFonts w:ascii="Arial" w:hAnsi="Arial" w:cs="Arial"/>
          <w:sz w:val="12"/>
          <w:szCs w:val="12"/>
          <w:lang w:val="tr-TR"/>
        </w:rPr>
      </w:pPr>
      <w:r>
        <w:rPr>
          <w:rFonts w:ascii="Arial" w:hAnsi="Arial" w:cs="Arial"/>
          <w:sz w:val="12"/>
          <w:szCs w:val="12"/>
          <w:lang w:val="tr-TR"/>
        </w:rPr>
        <w:t>Serin ve kuru bir yerde muhafaza edin.</w:t>
      </w:r>
    </w:p>
    <w:p w:rsidR="00AC12DA" w:rsidRPr="00AC12DA" w:rsidRDefault="00CB52A7" w:rsidP="002158D2">
      <w:pPr>
        <w:pStyle w:val="Default"/>
        <w:jc w:val="both"/>
        <w:rPr>
          <w:rFonts w:ascii="Arial" w:hAnsi="Arial" w:cs="Arial"/>
          <w:sz w:val="12"/>
          <w:szCs w:val="12"/>
          <w:lang w:val="tr-TR"/>
        </w:rPr>
      </w:pPr>
      <w:r w:rsidRPr="00AC12DA">
        <w:rPr>
          <w:rFonts w:ascii="Arial" w:hAnsi="Arial" w:cs="Arial"/>
          <w:b/>
          <w:bCs/>
          <w:sz w:val="12"/>
          <w:szCs w:val="12"/>
          <w:lang w:val="tr-TR"/>
        </w:rPr>
        <w:t>Dikkat</w:t>
      </w:r>
      <w:r w:rsidR="00D91F6A" w:rsidRPr="00AC12DA">
        <w:rPr>
          <w:rFonts w:ascii="Arial" w:hAnsi="Arial" w:cs="Arial"/>
          <w:b/>
          <w:sz w:val="12"/>
          <w:szCs w:val="12"/>
          <w:lang w:val="tr-TR"/>
        </w:rPr>
        <w:t>:</w:t>
      </w:r>
      <w:r w:rsidRPr="00AC12DA">
        <w:rPr>
          <w:rFonts w:ascii="Arial" w:hAnsi="Arial" w:cs="Arial"/>
          <w:b/>
          <w:sz w:val="12"/>
          <w:szCs w:val="12"/>
          <w:lang w:val="tr-TR"/>
        </w:rPr>
        <w:t xml:space="preserve"> </w:t>
      </w:r>
      <w:r w:rsidR="002158D2" w:rsidRPr="00AC12DA">
        <w:rPr>
          <w:rFonts w:ascii="Arial" w:hAnsi="Arial" w:cs="Arial"/>
          <w:sz w:val="12"/>
          <w:szCs w:val="12"/>
          <w:lang w:val="tr-TR"/>
        </w:rPr>
        <w:t xml:space="preserve">Gün </w:t>
      </w:r>
      <w:r w:rsidRPr="00AC12DA">
        <w:rPr>
          <w:rFonts w:ascii="Arial" w:hAnsi="Arial" w:cs="Arial"/>
          <w:sz w:val="12"/>
          <w:szCs w:val="12"/>
          <w:lang w:val="tr-TR"/>
        </w:rPr>
        <w:t>ışığına</w:t>
      </w:r>
      <w:r w:rsidR="002158D2" w:rsidRPr="00AC12DA">
        <w:rPr>
          <w:rFonts w:ascii="Arial" w:hAnsi="Arial" w:cs="Arial"/>
          <w:sz w:val="12"/>
          <w:szCs w:val="12"/>
          <w:lang w:val="tr-TR"/>
        </w:rPr>
        <w:t xml:space="preserve"> veya diğer ısı kaynakları</w:t>
      </w:r>
      <w:r w:rsidRPr="00AC12DA">
        <w:rPr>
          <w:rFonts w:ascii="Arial" w:hAnsi="Arial" w:cs="Arial"/>
          <w:sz w:val="12"/>
          <w:szCs w:val="12"/>
          <w:lang w:val="tr-TR"/>
        </w:rPr>
        <w:t>n</w:t>
      </w:r>
      <w:r w:rsidR="002158D2" w:rsidRPr="00AC12DA">
        <w:rPr>
          <w:rFonts w:ascii="Arial" w:hAnsi="Arial" w:cs="Arial"/>
          <w:sz w:val="12"/>
          <w:szCs w:val="12"/>
          <w:lang w:val="tr-TR"/>
        </w:rPr>
        <w:t xml:space="preserve">a </w:t>
      </w:r>
      <w:r w:rsidRPr="00AC12DA">
        <w:rPr>
          <w:rFonts w:ascii="Arial" w:hAnsi="Arial" w:cs="Arial"/>
          <w:sz w:val="12"/>
          <w:szCs w:val="12"/>
          <w:lang w:val="tr-TR"/>
        </w:rPr>
        <w:t>maruz bırakmayın</w:t>
      </w:r>
      <w:r w:rsidR="002158D2" w:rsidRPr="00AC12DA">
        <w:rPr>
          <w:rFonts w:ascii="Arial" w:hAnsi="Arial" w:cs="Arial"/>
          <w:sz w:val="12"/>
          <w:szCs w:val="12"/>
          <w:lang w:val="tr-TR"/>
        </w:rPr>
        <w:t xml:space="preserve">. </w:t>
      </w:r>
      <w:r w:rsidR="00AC12DA" w:rsidRPr="00AC12DA">
        <w:rPr>
          <w:rFonts w:ascii="Arial" w:hAnsi="Arial" w:cs="Arial"/>
          <w:sz w:val="12"/>
          <w:szCs w:val="12"/>
          <w:lang w:val="tr-TR"/>
        </w:rPr>
        <w:t>Oda sıcaklığının 25</w:t>
      </w:r>
      <w:r w:rsidR="00AC12DA" w:rsidRPr="00C43D1F">
        <w:rPr>
          <w:rFonts w:ascii="Arial" w:hAnsi="Arial" w:cs="Arial"/>
          <w:sz w:val="12"/>
          <w:szCs w:val="12"/>
          <w:lang w:val="tr-TR"/>
        </w:rPr>
        <w:t>°C</w:t>
      </w:r>
      <w:r w:rsidR="00AC12DA">
        <w:rPr>
          <w:rFonts w:ascii="Arial" w:hAnsi="Arial" w:cs="Arial"/>
          <w:sz w:val="12"/>
          <w:szCs w:val="12"/>
          <w:lang w:val="tr-TR"/>
        </w:rPr>
        <w:t>’</w:t>
      </w:r>
      <w:r w:rsidR="00AC12DA" w:rsidRPr="00AC12DA">
        <w:rPr>
          <w:rFonts w:ascii="Arial" w:hAnsi="Arial" w:cs="Arial"/>
          <w:sz w:val="12"/>
          <w:szCs w:val="12"/>
          <w:lang w:val="tr-TR"/>
        </w:rPr>
        <w:t xml:space="preserve">nin üstünde olma ihtimali </w:t>
      </w:r>
      <w:r w:rsidR="00AC12DA">
        <w:rPr>
          <w:rFonts w:ascii="Arial" w:hAnsi="Arial" w:cs="Arial"/>
          <w:sz w:val="12"/>
          <w:szCs w:val="12"/>
          <w:lang w:val="tr-TR"/>
        </w:rPr>
        <w:t>varsa</w:t>
      </w:r>
      <w:r w:rsidR="00AC12DA" w:rsidRPr="00AC12DA">
        <w:rPr>
          <w:rFonts w:ascii="Arial" w:hAnsi="Arial" w:cs="Arial"/>
          <w:sz w:val="12"/>
          <w:szCs w:val="12"/>
          <w:lang w:val="tr-TR"/>
        </w:rPr>
        <w:t xml:space="preserve"> buzdolabında saklanması tavsiye edilir. Dondurmayın.</w:t>
      </w:r>
    </w:p>
    <w:p w:rsidR="00CB52A7" w:rsidRPr="00AC12DA" w:rsidRDefault="00CB52A7" w:rsidP="002158D2">
      <w:pPr>
        <w:pStyle w:val="Default"/>
        <w:jc w:val="both"/>
        <w:rPr>
          <w:rFonts w:ascii="Arial" w:hAnsi="Arial" w:cs="Arial"/>
          <w:b/>
          <w:sz w:val="12"/>
          <w:szCs w:val="12"/>
          <w:lang w:val="tr-TR"/>
        </w:rPr>
      </w:pPr>
      <w:r w:rsidRPr="00AC12DA">
        <w:rPr>
          <w:rFonts w:ascii="Arial" w:hAnsi="Arial" w:cs="Arial"/>
          <w:b/>
          <w:sz w:val="12"/>
          <w:szCs w:val="12"/>
          <w:lang w:val="tr-TR"/>
        </w:rPr>
        <w:t>UYARI</w:t>
      </w:r>
      <w:r w:rsidR="00F73A33" w:rsidRPr="00AC12DA">
        <w:rPr>
          <w:rFonts w:ascii="Arial" w:hAnsi="Arial" w:cs="Arial"/>
          <w:b/>
          <w:sz w:val="12"/>
          <w:szCs w:val="12"/>
          <w:lang w:val="tr-TR"/>
        </w:rPr>
        <w:t>LAR</w:t>
      </w:r>
      <w:r w:rsidRPr="00AC12DA">
        <w:rPr>
          <w:rFonts w:ascii="Arial" w:hAnsi="Arial" w:cs="Arial"/>
          <w:b/>
          <w:sz w:val="12"/>
          <w:szCs w:val="12"/>
          <w:lang w:val="tr-TR"/>
        </w:rPr>
        <w:t>:</w:t>
      </w:r>
    </w:p>
    <w:p w:rsidR="00CB52A7" w:rsidRPr="00CB52A7" w:rsidRDefault="00CB52A7" w:rsidP="002158D2">
      <w:pPr>
        <w:pStyle w:val="Default"/>
        <w:jc w:val="both"/>
        <w:rPr>
          <w:rFonts w:ascii="Arial" w:hAnsi="Arial" w:cs="Arial"/>
          <w:sz w:val="12"/>
          <w:szCs w:val="12"/>
        </w:rPr>
      </w:pPr>
      <w:r>
        <w:rPr>
          <w:rFonts w:ascii="Arial" w:hAnsi="Arial" w:cs="Arial"/>
          <w:sz w:val="12"/>
          <w:szCs w:val="12"/>
          <w:lang w:val="tr-TR"/>
        </w:rPr>
        <w:t>Şişeyi her kullanımdan sonra kapatın. Materyali çocukların erişiminden uzak tutun. Oral mukoza ile direk temasında bol su ile yıkayın. Yutulması zararlıdır. Gözü ve deriyi tahriş eder. Cilt ile teması hassasiyet yaratabilir. Gözle teması halinde hemen bol su ile yıkayın</w:t>
      </w:r>
      <w:r w:rsidR="00F73A33">
        <w:rPr>
          <w:rFonts w:ascii="Arial" w:hAnsi="Arial" w:cs="Arial"/>
          <w:sz w:val="12"/>
          <w:szCs w:val="12"/>
          <w:lang w:val="tr-TR"/>
        </w:rPr>
        <w:t xml:space="preserve"> ve</w:t>
      </w:r>
      <w:r>
        <w:rPr>
          <w:rFonts w:ascii="Arial" w:hAnsi="Arial" w:cs="Arial"/>
          <w:sz w:val="12"/>
          <w:szCs w:val="12"/>
          <w:lang w:val="tr-TR"/>
        </w:rPr>
        <w:t xml:space="preserve"> tıbbi yardım alın. Cilt ile temasından sonra bol miktarda su ve sabun ile yıkayın. Uygun koruyucu kıyafetler giyin, eldiven, göz/yüz maskesi takın. Yüksek ölçüde yanıcı bir likittir. </w:t>
      </w:r>
    </w:p>
    <w:p w:rsidR="009A385E" w:rsidRPr="00E672AC" w:rsidRDefault="009A385E" w:rsidP="002158D2">
      <w:pPr>
        <w:pStyle w:val="Default"/>
        <w:jc w:val="both"/>
        <w:rPr>
          <w:rFonts w:ascii="Arial" w:hAnsi="Arial" w:cs="Arial"/>
          <w:b/>
          <w:sz w:val="12"/>
          <w:szCs w:val="12"/>
          <w:lang w:val="tr-TR"/>
        </w:rPr>
      </w:pPr>
      <w:r w:rsidRPr="00E672AC">
        <w:rPr>
          <w:rFonts w:ascii="Arial" w:hAnsi="Arial" w:cs="Arial"/>
          <w:b/>
          <w:sz w:val="12"/>
          <w:szCs w:val="12"/>
          <w:lang w:val="tr-TR"/>
        </w:rPr>
        <w:t>LOT NUMARASI:</w:t>
      </w:r>
    </w:p>
    <w:p w:rsidR="009A385E" w:rsidRPr="00E672AC"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DF1B34" w:rsidRDefault="00F73A33"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92032" behindDoc="1" locked="0" layoutInCell="1" allowOverlap="1">
            <wp:simplePos x="0" y="0"/>
            <wp:positionH relativeFrom="column">
              <wp:posOffset>6985</wp:posOffset>
            </wp:positionH>
            <wp:positionV relativeFrom="paragraph">
              <wp:posOffset>9525</wp:posOffset>
            </wp:positionV>
            <wp:extent cx="158750" cy="222250"/>
            <wp:effectExtent l="19050" t="0" r="0" b="0"/>
            <wp:wrapTight wrapText="bothSides">
              <wp:wrapPolygon edited="0">
                <wp:start x="-2592" y="0"/>
                <wp:lineTo x="-2592" y="20366"/>
                <wp:lineTo x="20736" y="20366"/>
                <wp:lineTo x="20736" y="0"/>
                <wp:lineTo x="-2592" y="0"/>
              </wp:wrapPolygon>
            </wp:wrapTight>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Son kullanma tarihi</w:t>
      </w:r>
      <w:r>
        <w:rPr>
          <w:rFonts w:ascii="Arial" w:hAnsi="Arial" w:cs="Arial"/>
          <w:sz w:val="12"/>
          <w:szCs w:val="12"/>
          <w:lang w:val="tr-TR"/>
        </w:rPr>
        <w:t>;</w:t>
      </w:r>
      <w:r w:rsidR="009A385E" w:rsidRPr="00E672AC">
        <w:rPr>
          <w:rFonts w:ascii="Arial" w:hAnsi="Arial" w:cs="Arial"/>
          <w:sz w:val="12"/>
          <w:szCs w:val="12"/>
          <w:lang w:val="tr-TR"/>
        </w:rPr>
        <w:t xml:space="preserve"> yıl, ay formatında gösterilmektedir. Ürünü bu tarihten sonra kullanmayınız.</w:t>
      </w:r>
    </w:p>
    <w:p w:rsidR="004529E0" w:rsidRPr="00837AD4"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 </w:t>
      </w:r>
    </w:p>
    <w:p w:rsidR="009A385E" w:rsidRDefault="00EB5755" w:rsidP="00DF1B34">
      <w:pPr>
        <w:pStyle w:val="Default"/>
        <w:tabs>
          <w:tab w:val="left" w:pos="1701"/>
        </w:tabs>
        <w:jc w:val="both"/>
        <w:rPr>
          <w:rFonts w:ascii="Arial" w:hAnsi="Arial" w:cs="Arial"/>
          <w:b/>
          <w:bCs/>
          <w:sz w:val="12"/>
          <w:szCs w:val="12"/>
          <w:lang w:val="tr-TR"/>
        </w:rPr>
      </w:pPr>
      <w:r>
        <w:rPr>
          <w:rFonts w:ascii="Arial" w:hAnsi="Arial" w:cs="Arial"/>
          <w:b/>
          <w:bCs/>
          <w:noProof/>
          <w:sz w:val="12"/>
          <w:szCs w:val="12"/>
          <w:lang w:eastAsia="en-GB"/>
        </w:rPr>
        <w:drawing>
          <wp:anchor distT="0" distB="0" distL="114300" distR="114300" simplePos="0" relativeHeight="251683840" behindDoc="1" locked="0" layoutInCell="1" allowOverlap="1">
            <wp:simplePos x="0" y="0"/>
            <wp:positionH relativeFrom="column">
              <wp:posOffset>2591435</wp:posOffset>
            </wp:positionH>
            <wp:positionV relativeFrom="paragraph">
              <wp:posOffset>67945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009A385E" w:rsidRPr="00E672AC">
        <w:rPr>
          <w:rFonts w:ascii="Arial" w:hAnsi="Arial" w:cs="Arial"/>
          <w:b/>
          <w:bCs/>
          <w:sz w:val="12"/>
          <w:szCs w:val="12"/>
          <w:lang w:val="tr-TR"/>
        </w:rPr>
        <w:t>DİŞÇİLİKTE KULLANILMAK ÜZERE FORMÜLE EDİLMİŞTİR</w:t>
      </w:r>
    </w:p>
    <w:p w:rsidR="00DF1B34" w:rsidRPr="00250E4F" w:rsidRDefault="00DF1B34" w:rsidP="00DF1B34">
      <w:pPr>
        <w:pStyle w:val="Default"/>
        <w:tabs>
          <w:tab w:val="left" w:pos="1701"/>
        </w:tabs>
        <w:jc w:val="both"/>
        <w:rPr>
          <w:rFonts w:ascii="Arial" w:hAnsi="Arial" w:cs="Arial"/>
          <w:sz w:val="12"/>
          <w:szCs w:val="12"/>
          <w:lang w:val="tr-TR"/>
        </w:rPr>
      </w:pPr>
    </w:p>
    <w:p w:rsidR="00837AD4" w:rsidRPr="00844D0B" w:rsidRDefault="004529E0" w:rsidP="00837AD4">
      <w:pPr>
        <w:tabs>
          <w:tab w:val="left" w:pos="1701"/>
        </w:tabs>
        <w:autoSpaceDE w:val="0"/>
        <w:autoSpaceDN w:val="0"/>
        <w:adjustRightInd w:val="0"/>
        <w:spacing w:after="0" w:line="240" w:lineRule="auto"/>
        <w:jc w:val="both"/>
        <w:rPr>
          <w:rFonts w:ascii="Arial" w:hAnsi="Arial" w:cs="Arial"/>
          <w:color w:val="000000"/>
          <w:sz w:val="12"/>
          <w:szCs w:val="12"/>
        </w:rPr>
      </w:pPr>
      <w:r w:rsidRPr="004529E0">
        <w:rPr>
          <w:rFonts w:ascii="Arial" w:hAnsi="Arial" w:cs="Arial"/>
          <w:b/>
          <w:color w:val="000000"/>
          <w:sz w:val="12"/>
          <w:szCs w:val="12"/>
        </w:rPr>
        <w:t>REF:</w:t>
      </w:r>
      <w:r w:rsidRPr="00AF6AC3">
        <w:rPr>
          <w:rFonts w:ascii="Arial" w:hAnsi="Arial" w:cs="Arial"/>
          <w:color w:val="000000"/>
          <w:sz w:val="12"/>
          <w:szCs w:val="12"/>
        </w:rPr>
        <w:t xml:space="preserve"> </w:t>
      </w:r>
      <w:r>
        <w:rPr>
          <w:rFonts w:ascii="Arial" w:hAnsi="Arial" w:cs="Arial"/>
          <w:color w:val="000000"/>
          <w:sz w:val="12"/>
          <w:szCs w:val="12"/>
        </w:rPr>
        <w:t xml:space="preserve">           </w:t>
      </w:r>
      <w:r w:rsidR="00EB5755">
        <w:rPr>
          <w:rFonts w:ascii="Arial" w:hAnsi="Arial" w:cs="Arial"/>
          <w:color w:val="000000"/>
          <w:sz w:val="12"/>
          <w:szCs w:val="12"/>
        </w:rPr>
        <w:t>AH1200</w:t>
      </w:r>
      <w:r w:rsidR="00EB5755">
        <w:rPr>
          <w:rFonts w:ascii="Arial" w:hAnsi="Arial" w:cs="Arial"/>
          <w:color w:val="000000"/>
          <w:sz w:val="12"/>
          <w:szCs w:val="12"/>
        </w:rPr>
        <w:tab/>
      </w:r>
      <w:r w:rsidR="00B6602F">
        <w:rPr>
          <w:rFonts w:ascii="Arial" w:hAnsi="Arial" w:cs="Arial"/>
          <w:color w:val="000000"/>
          <w:sz w:val="12"/>
          <w:szCs w:val="12"/>
        </w:rPr>
        <w:t xml:space="preserve">5ml </w:t>
      </w:r>
      <w:r w:rsidR="00B6602F" w:rsidRPr="00C43D1F">
        <w:rPr>
          <w:rFonts w:ascii="Arial" w:hAnsi="Arial" w:cs="Arial"/>
          <w:color w:val="000000"/>
          <w:sz w:val="12"/>
          <w:szCs w:val="12"/>
        </w:rPr>
        <w:t xml:space="preserve"> Bonding Ad</w:t>
      </w:r>
      <w:r w:rsidR="00EB5755">
        <w:rPr>
          <w:rFonts w:ascii="Arial" w:hAnsi="Arial" w:cs="Arial"/>
          <w:color w:val="000000"/>
          <w:sz w:val="12"/>
          <w:szCs w:val="12"/>
        </w:rPr>
        <w:t>ezif</w:t>
      </w:r>
      <w:r w:rsidR="00B6602F" w:rsidRPr="00C43D1F">
        <w:rPr>
          <w:rFonts w:ascii="Arial" w:hAnsi="Arial" w:cs="Arial"/>
          <w:color w:val="000000"/>
          <w:sz w:val="12"/>
          <w:szCs w:val="12"/>
        </w:rPr>
        <w:t xml:space="preserve"> </w:t>
      </w:r>
      <w:r w:rsidR="00EB5755">
        <w:rPr>
          <w:rFonts w:ascii="Arial" w:hAnsi="Arial" w:cs="Arial"/>
          <w:color w:val="000000"/>
          <w:sz w:val="12"/>
          <w:szCs w:val="12"/>
        </w:rPr>
        <w:t>Şişe</w:t>
      </w:r>
      <w:r w:rsidR="00B6602F" w:rsidRPr="00C43D1F">
        <w:rPr>
          <w:rFonts w:ascii="Arial" w:hAnsi="Arial" w:cs="Arial"/>
          <w:color w:val="000000"/>
          <w:sz w:val="12"/>
          <w:szCs w:val="12"/>
        </w:rPr>
        <w:t xml:space="preserve"> </w:t>
      </w:r>
    </w:p>
    <w:p w:rsidR="00DF1B34" w:rsidRPr="008802A2" w:rsidRDefault="00DF1B34" w:rsidP="00DF1B34">
      <w:pPr>
        <w:tabs>
          <w:tab w:val="left" w:pos="1701"/>
        </w:tabs>
        <w:autoSpaceDE w:val="0"/>
        <w:autoSpaceDN w:val="0"/>
        <w:adjustRightInd w:val="0"/>
        <w:spacing w:after="0" w:line="240" w:lineRule="auto"/>
        <w:jc w:val="both"/>
        <w:rPr>
          <w:rFonts w:ascii="Arial" w:hAnsi="Arial" w:cs="Arial"/>
          <w:color w:val="000000"/>
          <w:sz w:val="12"/>
          <w:szCs w:val="12"/>
        </w:rPr>
      </w:pP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183704" w:rsidRPr="005F4E26" w:rsidRDefault="00183704" w:rsidP="00183704">
      <w:pPr>
        <w:pStyle w:val="Default"/>
        <w:jc w:val="both"/>
        <w:rPr>
          <w:rFonts w:ascii="Arial" w:hAnsi="Arial" w:cs="Arial"/>
          <w:i/>
          <w:noProof/>
          <w:sz w:val="12"/>
          <w:szCs w:val="12"/>
          <w:lang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p>
    <w:p w:rsidR="00DE2C7C" w:rsidRDefault="00183704" w:rsidP="00183704">
      <w:pPr>
        <w:pStyle w:val="Default"/>
        <w:jc w:val="both"/>
        <w:rPr>
          <w:rFonts w:ascii="Arial" w:hAnsi="Arial" w:cs="Arial"/>
          <w:noProof/>
          <w:sz w:val="12"/>
          <w:szCs w:val="12"/>
          <w:lang w:eastAsia="en-GB"/>
        </w:rPr>
      </w:pPr>
      <w:r w:rsidRPr="005F4E26">
        <w:rPr>
          <w:rFonts w:ascii="Arial" w:hAnsi="Arial" w:cs="Arial"/>
          <w:noProof/>
          <w:sz w:val="12"/>
          <w:szCs w:val="12"/>
          <w:lang w:eastAsia="en-GB"/>
        </w:rPr>
        <w:t xml:space="preserve">Dikkat: U.S. Federal Yasaları bu cihazın bir dental profesyonel </w:t>
      </w:r>
      <w:r>
        <w:rPr>
          <w:rFonts w:ascii="Arial" w:hAnsi="Arial" w:cs="Arial"/>
          <w:noProof/>
          <w:sz w:val="12"/>
          <w:szCs w:val="12"/>
          <w:lang w:eastAsia="en-GB"/>
        </w:rPr>
        <w:t>aracılığı veya siparişi ile</w:t>
      </w:r>
      <w:r w:rsidRPr="005F4E26">
        <w:rPr>
          <w:rFonts w:ascii="Arial" w:hAnsi="Arial" w:cs="Arial"/>
          <w:noProof/>
          <w:sz w:val="12"/>
          <w:szCs w:val="12"/>
          <w:lang w:eastAsia="en-GB"/>
        </w:rPr>
        <w:t xml:space="preserve"> satılmasını kısıtlamaktadır</w:t>
      </w:r>
      <w:r w:rsidR="00DE2C7C" w:rsidRPr="005F4E26">
        <w:rPr>
          <w:rFonts w:ascii="Arial" w:hAnsi="Arial" w:cs="Arial"/>
          <w:noProof/>
          <w:sz w:val="12"/>
          <w:szCs w:val="12"/>
          <w:lang w:eastAsia="en-GB"/>
        </w:rPr>
        <w:t xml:space="preserve">. </w:t>
      </w:r>
    </w:p>
    <w:p w:rsidR="00DF1B34" w:rsidRDefault="00DF1B34" w:rsidP="00DF1B34">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E735DE">
        <w:rPr>
          <w:rFonts w:ascii="Arial" w:hAnsi="Arial" w:cs="Arial"/>
          <w:sz w:val="12"/>
          <w:szCs w:val="12"/>
        </w:rPr>
        <w:t xml:space="preserve">          </w:t>
      </w:r>
      <w:r w:rsidRPr="0021612A">
        <w:rPr>
          <w:rFonts w:ascii="Arial" w:hAnsi="Arial" w:cs="Arial"/>
          <w:sz w:val="12"/>
          <w:szCs w:val="12"/>
        </w:rPr>
        <w:t>L8</w:t>
      </w:r>
      <w:r w:rsidR="00E735DE">
        <w:rPr>
          <w:rFonts w:ascii="Arial" w:hAnsi="Arial" w:cs="Arial"/>
          <w:sz w:val="12"/>
          <w:szCs w:val="12"/>
        </w:rPr>
        <w:t>8</w:t>
      </w:r>
      <w:r w:rsidR="00837AD4">
        <w:rPr>
          <w:rFonts w:ascii="Arial" w:hAnsi="Arial" w:cs="Arial"/>
          <w:sz w:val="12"/>
          <w:szCs w:val="12"/>
        </w:rPr>
        <w:t>4</w:t>
      </w:r>
      <w:r w:rsidR="00EB5755">
        <w:rPr>
          <w:rFonts w:ascii="Arial" w:hAnsi="Arial" w:cs="Arial"/>
          <w:sz w:val="12"/>
          <w:szCs w:val="12"/>
        </w:rPr>
        <w:t>2</w:t>
      </w: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21612A">
      <w:footerReference w:type="default" r:id="rId13"/>
      <w:type w:val="continuous"/>
      <w:pgSz w:w="11906" w:h="16838"/>
      <w:pgMar w:top="568"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C3" w:rsidRDefault="00D768C3" w:rsidP="005F4E26">
      <w:pPr>
        <w:spacing w:after="0" w:line="240" w:lineRule="auto"/>
      </w:pPr>
      <w:r>
        <w:separator/>
      </w:r>
    </w:p>
  </w:endnote>
  <w:endnote w:type="continuationSeparator" w:id="0">
    <w:p w:rsidR="00D768C3" w:rsidRDefault="00D768C3"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Default="00C43D1F">
    <w:pPr>
      <w:pStyle w:val="Altbilgi"/>
    </w:pPr>
  </w:p>
  <w:p w:rsidR="00AC12DA" w:rsidRDefault="00AC12DA">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C3" w:rsidRDefault="00D768C3" w:rsidP="005F4E26">
      <w:pPr>
        <w:spacing w:after="0" w:line="240" w:lineRule="auto"/>
      </w:pPr>
      <w:r>
        <w:separator/>
      </w:r>
    </w:p>
  </w:footnote>
  <w:footnote w:type="continuationSeparator" w:id="0">
    <w:p w:rsidR="00D768C3" w:rsidRDefault="00D768C3"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167DF"/>
    <w:rsid w:val="00060133"/>
    <w:rsid w:val="00082542"/>
    <w:rsid w:val="00090CE5"/>
    <w:rsid w:val="0009519F"/>
    <w:rsid w:val="000B4FC0"/>
    <w:rsid w:val="000D5494"/>
    <w:rsid w:val="00101AAC"/>
    <w:rsid w:val="00156343"/>
    <w:rsid w:val="0017698E"/>
    <w:rsid w:val="00183704"/>
    <w:rsid w:val="00197BC0"/>
    <w:rsid w:val="001C07CF"/>
    <w:rsid w:val="001E4949"/>
    <w:rsid w:val="002158D2"/>
    <w:rsid w:val="0021612A"/>
    <w:rsid w:val="00237AA8"/>
    <w:rsid w:val="00250E4F"/>
    <w:rsid w:val="0027321B"/>
    <w:rsid w:val="002927C5"/>
    <w:rsid w:val="002C0552"/>
    <w:rsid w:val="003221BC"/>
    <w:rsid w:val="0032514E"/>
    <w:rsid w:val="00357878"/>
    <w:rsid w:val="003D540A"/>
    <w:rsid w:val="003E35B1"/>
    <w:rsid w:val="004008FB"/>
    <w:rsid w:val="004035C5"/>
    <w:rsid w:val="00414064"/>
    <w:rsid w:val="004310B3"/>
    <w:rsid w:val="004529E0"/>
    <w:rsid w:val="00494046"/>
    <w:rsid w:val="004A3904"/>
    <w:rsid w:val="004A440A"/>
    <w:rsid w:val="004B2A61"/>
    <w:rsid w:val="004B7EB4"/>
    <w:rsid w:val="004E6088"/>
    <w:rsid w:val="004F019A"/>
    <w:rsid w:val="00521C2C"/>
    <w:rsid w:val="00546B45"/>
    <w:rsid w:val="00547C8E"/>
    <w:rsid w:val="0055288C"/>
    <w:rsid w:val="00571A1B"/>
    <w:rsid w:val="005760D9"/>
    <w:rsid w:val="00587E24"/>
    <w:rsid w:val="005924C6"/>
    <w:rsid w:val="005C3F1E"/>
    <w:rsid w:val="005D3AE1"/>
    <w:rsid w:val="005E0423"/>
    <w:rsid w:val="005F4E26"/>
    <w:rsid w:val="00651C6D"/>
    <w:rsid w:val="00662601"/>
    <w:rsid w:val="006A0479"/>
    <w:rsid w:val="006A129F"/>
    <w:rsid w:val="006A5A10"/>
    <w:rsid w:val="006D6C86"/>
    <w:rsid w:val="006F5571"/>
    <w:rsid w:val="00772610"/>
    <w:rsid w:val="007738F8"/>
    <w:rsid w:val="007F5204"/>
    <w:rsid w:val="00827F09"/>
    <w:rsid w:val="00837AD4"/>
    <w:rsid w:val="00844D0B"/>
    <w:rsid w:val="00855004"/>
    <w:rsid w:val="00874084"/>
    <w:rsid w:val="00876E54"/>
    <w:rsid w:val="008802A2"/>
    <w:rsid w:val="00885773"/>
    <w:rsid w:val="008B4D65"/>
    <w:rsid w:val="008C6ED2"/>
    <w:rsid w:val="009379EC"/>
    <w:rsid w:val="009A385E"/>
    <w:rsid w:val="009D54EA"/>
    <w:rsid w:val="009E1B41"/>
    <w:rsid w:val="009E6911"/>
    <w:rsid w:val="009F41E9"/>
    <w:rsid w:val="00A00BF1"/>
    <w:rsid w:val="00A072B2"/>
    <w:rsid w:val="00A3672B"/>
    <w:rsid w:val="00A376A8"/>
    <w:rsid w:val="00A4361D"/>
    <w:rsid w:val="00A603E3"/>
    <w:rsid w:val="00A70FBE"/>
    <w:rsid w:val="00AB07D8"/>
    <w:rsid w:val="00AC12DA"/>
    <w:rsid w:val="00AE7240"/>
    <w:rsid w:val="00AF6AC3"/>
    <w:rsid w:val="00B033F9"/>
    <w:rsid w:val="00B32B4F"/>
    <w:rsid w:val="00B35450"/>
    <w:rsid w:val="00B37918"/>
    <w:rsid w:val="00B53D87"/>
    <w:rsid w:val="00B60EEE"/>
    <w:rsid w:val="00B6602F"/>
    <w:rsid w:val="00B72173"/>
    <w:rsid w:val="00B769C0"/>
    <w:rsid w:val="00BB059D"/>
    <w:rsid w:val="00BC37FF"/>
    <w:rsid w:val="00BC5110"/>
    <w:rsid w:val="00BD13D3"/>
    <w:rsid w:val="00C04483"/>
    <w:rsid w:val="00C04E02"/>
    <w:rsid w:val="00C43D1F"/>
    <w:rsid w:val="00C51918"/>
    <w:rsid w:val="00C539AC"/>
    <w:rsid w:val="00C73218"/>
    <w:rsid w:val="00C90C28"/>
    <w:rsid w:val="00CA5AEE"/>
    <w:rsid w:val="00CA6961"/>
    <w:rsid w:val="00CB4A27"/>
    <w:rsid w:val="00CB52A7"/>
    <w:rsid w:val="00CC7D93"/>
    <w:rsid w:val="00CE436A"/>
    <w:rsid w:val="00D65CB7"/>
    <w:rsid w:val="00D766EF"/>
    <w:rsid w:val="00D768C3"/>
    <w:rsid w:val="00D8519E"/>
    <w:rsid w:val="00D91F6A"/>
    <w:rsid w:val="00D94C89"/>
    <w:rsid w:val="00D95549"/>
    <w:rsid w:val="00DB1093"/>
    <w:rsid w:val="00DB4434"/>
    <w:rsid w:val="00DB44B3"/>
    <w:rsid w:val="00DC39ED"/>
    <w:rsid w:val="00DC5BE6"/>
    <w:rsid w:val="00DE2C7C"/>
    <w:rsid w:val="00DF1B34"/>
    <w:rsid w:val="00E02BBE"/>
    <w:rsid w:val="00E62F7D"/>
    <w:rsid w:val="00E67051"/>
    <w:rsid w:val="00E672AC"/>
    <w:rsid w:val="00E70D3E"/>
    <w:rsid w:val="00E72DD2"/>
    <w:rsid w:val="00E735DE"/>
    <w:rsid w:val="00E85E87"/>
    <w:rsid w:val="00EA6B90"/>
    <w:rsid w:val="00EB5755"/>
    <w:rsid w:val="00EB5CC0"/>
    <w:rsid w:val="00EC189D"/>
    <w:rsid w:val="00EE7406"/>
    <w:rsid w:val="00F16C79"/>
    <w:rsid w:val="00F30710"/>
    <w:rsid w:val="00F51FEE"/>
    <w:rsid w:val="00F56D21"/>
    <w:rsid w:val="00F65D7A"/>
    <w:rsid w:val="00F72904"/>
    <w:rsid w:val="00F73A33"/>
    <w:rsid w:val="00F8307D"/>
    <w:rsid w:val="00FA75AF"/>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23E4-E3DC-45B6-976A-A9F8F149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Pages>
  <Words>1317</Words>
  <Characters>7511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31</cp:revision>
  <cp:lastPrinted>2014-04-23T09:20:00Z</cp:lastPrinted>
  <dcterms:created xsi:type="dcterms:W3CDTF">2014-04-05T11:07:00Z</dcterms:created>
  <dcterms:modified xsi:type="dcterms:W3CDTF">2014-04-28T11:51:00Z</dcterms:modified>
</cp:coreProperties>
</file>